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FSLR</w:t>
      </w:r>
      <w:r>
        <w:rPr>
          <w:rFonts w:ascii="Calibri" w:hAnsi="Calibri"/>
          <w:b/>
          <w:color w:val="1A2010"/>
          <w:sz w:val="40"/>
        </w:rPr>
        <w:t xml:space="preserve">  First Solar, Inc.</w:t>
      </w:r>
    </w:p>
    <w:p>
      <w:pPr>
        <w:spacing w:after="120"/>
      </w:pPr>
      <w:r>
        <w:rPr>
          <w:rFonts w:ascii="Calibri" w:hAnsi="Calibri"/>
          <w:b/>
          <w:color w:val="6E8450"/>
          <w:sz w:val="18"/>
        </w:rPr>
        <w:t>GROWTH SLEEVE · 2026-07-14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First Solar, Inc. is the leading American manufacturer of photovoltaic solar modules using proprietary cadmium telluride (CadTel) thin-film semiconductor technology. The company designs, manufactures, and sells solar modules to developers, system integrators, and utilities globally. First Solar operates the largest solar technology manufacturing and R&amp;D footprint in the Western Hemisphere, with three fully vertically integrated manufacturing facilities in Ohio, one in Alabama, and a new $1.1B AI-enabled facility in Louisiana. The company expects to employ over 5,500 people in the US by end of 2026, with approximately $4.5B invested in American manufacturing and R&amp;D since 2019. Market cap approximately $23.75B.</w:t>
      </w:r>
    </w:p>
    <w:p>
      <w:r>
        <w:rPr>
          <w:rFonts w:ascii="Calibri" w:hAnsi="Calibri"/>
          <w:b/>
          <w:color w:val="6E8450"/>
          <w:sz w:val="18"/>
        </w:rPr>
        <w:t>7,900 Employees · https://www.firstsolar.com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Solar has consistently advanced its CadTel thin-film technology through multiple product generations (Series 4, Series 6, Series 7), opened a $1.1B AI-enabled manufacturing facility in Louisiana in 2025, and invested $4.5B in US manufacturing and R&amp;D since 2019 [1][3]. These represent significant capability expansion though not a business model transformation. AI Deployment (1/2): The Louisiana facility uses computer vision and deep learning for automated defect detection during production, and operators leverage AI-powered tools for real-time adjustments and decision-making, though no specific AI-driven revenue or savings have been quantified [3]. Market Share (2/2): First Solar is the dominant US-based solar module manufacturer with the largest solar technology manufacturing footprint in the Western Hemisphere, and its American-made, non-Chinese supply chain provides a structural competitive advantage under IRA incentives and trade restrictions [1][3]. Product Pipeline (1/2): Series 7 modules with CuRe technology in development, and guidance of 17.0-18.2 GW sold in 2026 provides clear production visibility, though specific next-generation product launch dates are limited [1]. R&amp;D Intensity (1/1): R&amp;D centers in Ohio and California, with $4.5B total invested in manufacturing and R&amp;D since 2019, demonstrating above-peer commitment to technology advancement in the solar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Solar's purpose of advancing solar energy through responsible manufacturing of sustainable, high-performance technology is specific, thoughtful, and directly connected to a larger purpose of clean energy transition [3]. CEO Mark Widmar articulates solar's role in powering America's AI-driven growth, and the company's $4.5B US investment demonstrates strategic decisions tracing back to purpose. However, the mission hasn't been tested through the kind of multi-decade, multi-crisis consistency that earns a 4. Community Impact (1/2): First Solar's investment of $4.5B in US manufacturing, creating over 5,500 American jobs across Ohio, Alabama, and Louisiana, represents genuine community development, particularly in manufacturing-dependent regions [3]. Employee Retention (0/2): With 7,900 employees and a culture described as emphasizing innovation, collaboration, and accountability, no specific retention, tenure, or turnover data was identified to support scoring.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First Solar achieves a perfect 10 across all available metrics. Q1 2026 delivered record net sales of $1.04B (up 24% YoY) with gross margin expanding to 47% and net income per diluted share of $3.22 (up 65% YoY) [1]. The balance sheet is fortress-grade with debt-to-equity of just 6%, $2.43B cash against $587M debt, and current ratio of 2.56 [4]. ROE of 18.44% exceeds the 15% target, profit margin of 30.73% is world-class for a manufacturer, and TTM revenue growth of 27.3% far exceeds the 10% threshold [1][4]. Five-year revenue CAGR of approximately 14% from $2.71B in 2020 to $5.22B in 2025 reflects consistent structural growth. Forward P/E of 11.48 and PEG of 0.56 indicate the stock trades at a significant discount to growth, well inside the 20x P/E and 1.0 PEG targets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First Solar demonstrates meaningful infinite game characteristics under CEO Mark Widmar. The company has consistently invested in US manufacturing when offshoring to China was the industry default, bet on differentiated CadTel thin-film technology when nearly all competitors chose silicon, and built capabilities years before market demand (IRA incentives, trade restrictions) validated the strategy. Sinek would recognize the multi-year capability investments driven by conviction rather than quarterly pressure, while noting the company has not yet been tested through a true existential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Solar's purpose of advancing clean energy through responsible, American-made solar manufacturing is genuine, distinctive, and has shaped strategic decisions consistently. The $4.5B US investment bet was made years before the IRA created explicit incentives, showing purpose-driven rather than opportunistic strategy [3]. Widmar's framing of solar as enabling America's AI future connects the company's work to a larger societal purpose. However, the cause hasn't been tested through the kind of multi-decade, multi-crisis validation that Sinek requires for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First Solar describes a culture built on "innovative and passionate people, working ethically and safely" with emphasis on agility, collaboration, and accountability [3]. The growing workforce (targeting 5,500+ US employees by end of 2026) and investment in training at new facilities signal organizational health. However, no specific retention data, tenure metrics, or employee-reported trust indicators were identified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First Solar competes against Chinese solar manufacturers with vastly lower production costs and has used this competitive pressure to drive technological differentiation (CadTel vs. silicon), manufacturing efficiency, and US policy advocacy rather than engaging in a destructive price war. The company's response to Chinese competition has been to improve its own capabilities rather than attempt to destroy rivals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Solar made a significant strategic pivot from being a utility-scale EPC (engineering, procurement, construction) company to a pure-play module manufacturer, exiting the project development business to focus on core technology. This was a meaningful business model shift driven by strategic clarity. However, the company has operated within the solar technology space throughout its history without a truly transformative cross-industry pivot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First Solar has demonstrated a pattern of courageous long-term investment. The company invested $4.5B in US manufacturing capacity when most competitors offshored to China for lower costs, bet on differentiated CadTel thin-film technology when the entire industry converged on crystalline silicon, and continued expanding domestic capacity during periods of policy uncertainty [1][3]. These bets required accepting higher near-term costs for long-term strategic advantage, and the IRA's domestic manufacturing incentives subsequently validated the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Solar is executing at an elite level with Q1 2026 delivering record revenue of $1.04B (up 24% YoY), 47% gross margins (up 600bps YoY), and EPS of $3.22 (up 65% YoY) [1]. The balance sheet is fortress-grade with $2.43B cash, just 6% debt-to-equity, and 30.73% profit margins that rival software companies despite being a manufacturer [4]. The stock trades at a compelling 11.48x forward P/E and 0.56 PEG ratio, significantly below fair value for a company growing revenue at 27% with best-in-class margins. The AI data center buildout creates a structural demand tailwind, with CEO Widmar positioning First Solar as essential infrastructure for America's AI dominance [3]. Full year 2026 guidance of $4.9-5.2B in sales provides clear visibility.</w:t>
      </w:r>
    </w:p>
    <w:p>
      <w:pPr>
        <w:spacing w:after="120"/>
      </w:pPr>
      <w:r>
        <w:rPr>
          <w:rFonts w:ascii="Calibri" w:hAnsi="Calibri"/>
          <w:b w:val="0"/>
          <w:color w:val="3A4A28"/>
          <w:sz w:val="20"/>
        </w:rPr>
        <w:t>The primary risk is policy dependence: First Solar's domestic manufacturing premium is significantly supported by IRA tax credits (Section 45X advanced manufacturing production credits), and any legislative modification or repeal would materially impact profitability [1]. The stock's 52-week range of $159.85-$320.95 reflects extreme volatility tied to political sentiment around clean energy policy. Chinese solar manufacturers continue to expand capacity aggressively, maintaining 80%+ global market share with dramatically lower production costs, creating persistent pricing pressure in international markets. First Solar's CadTel technology, while differentiated, represents less than 5% of global solar module production, making the company a niche player dependent on trade protection and IRA incentives to compete. Full year 2026 revenue guidance of $4.9-5.2B implies a potential deceleration from the 27% TTM growth rate, and any tariff policy reversal could immediately compress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massive electricity demand growth, with solar as the lowest-cost generation source in most US markets, creating a structural multi-year demand tailwind for First Solar modules</w:t>
      </w:r>
    </w:p>
    <w:p>
      <w:pPr>
        <w:spacing w:before="40" w:after="40"/>
        <w:ind w:left="283"/>
      </w:pPr>
      <w:r>
        <w:rPr>
          <w:rFonts w:ascii="Calibri" w:hAnsi="Calibri"/>
          <w:b/>
          <w:color w:val="4A6B25"/>
          <w:sz w:val="20"/>
        </w:rPr>
        <w:t xml:space="preserve">2. </w:t>
      </w:r>
      <w:r>
        <w:rPr>
          <w:rFonts w:ascii="Calibri" w:hAnsi="Calibri"/>
          <w:b w:val="0"/>
          <w:color w:val="3A4A28"/>
          <w:sz w:val="20"/>
        </w:rPr>
        <w:t>Full ramp-up of the $1.1B AI-enabled Louisiana manufacturing facility adding significant production capacity and further reducing per-unit costs through AI-optimized manufacturing processes</w:t>
      </w:r>
    </w:p>
    <w:p>
      <w:pPr>
        <w:spacing w:before="40" w:after="40"/>
        <w:ind w:left="283"/>
      </w:pPr>
      <w:r>
        <w:rPr>
          <w:rFonts w:ascii="Calibri" w:hAnsi="Calibri"/>
          <w:b/>
          <w:color w:val="4A6B25"/>
          <w:sz w:val="20"/>
        </w:rPr>
        <w:t xml:space="preserve">3. </w:t>
      </w:r>
      <w:r>
        <w:rPr>
          <w:rFonts w:ascii="Calibri" w:hAnsi="Calibri"/>
          <w:b w:val="0"/>
          <w:color w:val="3A4A28"/>
          <w:sz w:val="20"/>
        </w:rPr>
        <w:t>Continuation of IRA Section 45X manufacturing credits and US tariff protection against Chinese solar imports, maintaining First Solar's domestic manufacturing cost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Legislative modification or repeal of IRA Section 45X advanced manufacturing production credits would materially reduce profitability, as domestic manufacturing premiums are significantly supported by tax incentives</w:t>
      </w:r>
    </w:p>
    <w:p>
      <w:pPr>
        <w:spacing w:before="40" w:after="40"/>
        <w:ind w:left="283"/>
      </w:pPr>
      <w:r>
        <w:rPr>
          <w:rFonts w:ascii="Calibri" w:hAnsi="Calibri"/>
          <w:b/>
          <w:color w:val="4A6B25"/>
          <w:sz w:val="20"/>
        </w:rPr>
        <w:t xml:space="preserve">2. </w:t>
      </w:r>
      <w:r>
        <w:rPr>
          <w:rFonts w:ascii="Calibri" w:hAnsi="Calibri"/>
          <w:b w:val="0"/>
          <w:color w:val="3A4A28"/>
          <w:sz w:val="20"/>
        </w:rPr>
        <w:t>Chinese solar manufacturers with 80%+ global market share and dramatically lower production costs continue aggressive capacity expansion, creating persistent pricing pressure in international markets</w:t>
      </w:r>
    </w:p>
    <w:p>
      <w:pPr>
        <w:spacing w:before="40" w:after="40"/>
        <w:ind w:left="283"/>
      </w:pPr>
      <w:r>
        <w:rPr>
          <w:rFonts w:ascii="Calibri" w:hAnsi="Calibri"/>
          <w:b/>
          <w:color w:val="4A6B25"/>
          <w:sz w:val="20"/>
        </w:rPr>
        <w:t xml:space="preserve">3. </w:t>
      </w:r>
      <w:r>
        <w:rPr>
          <w:rFonts w:ascii="Calibri" w:hAnsi="Calibri"/>
          <w:b w:val="0"/>
          <w:color w:val="3A4A28"/>
          <w:sz w:val="20"/>
        </w:rPr>
        <w:t>Stock has exhibited extreme volatility (52-week range $159.85-$320.95) driven by political sentiment around clean energy policy, tariff uncertainty, and trade tensions that could trigger significant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First Solar's core business of manufacturing physical solar modules using proprietary CadTel thin-film technology is structurally immune to AI disruption. Solar panel manufacturing requires specialized semiconductor fabrication facilities, chemical processing, and precision engineering that AI cannot substitute [1][3]. Moreover, AI is a demand driver for First Solar: the massive buildout of AI data centers requires enormous amounts of electricity, and solar is a primary source of clean, cost-competitive power. CEO Mark Widmar explicitly positions First Solar as "part of America's AI dominance solution," noting that solar energy fuels AI-driven growth [3]. No analyst has flagged AI as a substitution risk for solar manufacturing. AI Opportunity (1/1): First Solar's Louisiana facility is AI-enabled, using computer vision and deep learning for defect detection and production optimization, generating measurable operational efficiency improvements [3]. The AI data center power demand thesis directly drives module sales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Solar Q1 2026 Earnings Release and FY2026 Guidance,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First Solar Revenue and Financial History 2012-2026, MacroTrends,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First Solar Corporate Communications — CEO Mark Widmar on AI and Solar, Louisiana Facility Inauguration, Fox Business and CNBC,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FSLR Key Statistics, Valuation,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FSLR Quote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