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FUN</w:t>
      </w:r>
      <w:r>
        <w:rPr>
          <w:rFonts w:ascii="Calibri" w:hAnsi="Calibri"/>
          <w:b/>
          <w:color w:val="1A2010"/>
          <w:sz w:val="40"/>
        </w:rPr>
        <w:t xml:space="preserve">  Six Flags Entertainment Corporation</w:t>
      </w:r>
    </w:p>
    <w:p>
      <w:pPr>
        <w:spacing w:after="120"/>
      </w:pPr>
      <w:r>
        <w:rPr>
          <w:rFonts w:ascii="Calibri" w:hAnsi="Calibri"/>
          <w:b/>
          <w:color w:val="6E8450"/>
          <w:sz w:val="18"/>
        </w:rPr>
        <w:t>GROWTH SLEEVE · 2026-07-14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Leisure · NYSE · United States</w:t>
      </w:r>
    </w:p>
    <w:p>
      <w:pPr>
        <w:spacing w:after="80"/>
      </w:pPr>
      <w:r>
        <w:rPr>
          <w:rFonts w:ascii="Calibri" w:hAnsi="Calibri"/>
          <w:b w:val="0"/>
          <w:color w:val="3A4A28"/>
          <w:sz w:val="20"/>
        </w:rPr>
        <w:t>Six Flags Entertainment Corporation is the largest regional amusement park operator in North America, operating 42 theme parks, water parks, and resort properties across the United States, Mexico, and Canada. The company was formed through the July 2024 merger of Cedar Fair, L.P. and legacy Six Flags Entertainment Corp. Previously known as Cedar Fair, the company rebranded to Six Flags Entertainment Corporation in July 2024 and is headquartered in Charlotte, North Carolina. The combined portfolio includes iconic parks such as Cedar Point, Six Flags Magic Mountain, Knott's Berry Farm, and Six Flags Great Adventure. Market cap approximately $1.93B.</w:t>
      </w:r>
    </w:p>
    <w:p>
      <w:r>
        <w:rPr>
          <w:rFonts w:ascii="Calibri" w:hAnsi="Calibri"/>
          <w:b/>
          <w:color w:val="6E8450"/>
          <w:sz w:val="18"/>
        </w:rPr>
        <w:t>4,225 Employees · https://www.sixflags.com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July 2024 merger of Cedar Fair and Six Flags was a transformative business model event, creating the largest regional theme park operator in North America with 42 parks and combined revenues exceeding $3.1B [1]. This represents a significant strategic pivot from two mid-sized operators to an industry-defining platform. AI Deployment (0/2): No AI products shipping to customers and no quantified AI-driven cost savings identified. CEO John Reilly created an internal feedback channel receiving 300+ employee submissions for efficiency projects, but no AI-specific deployments were reported [2]. Market Share (2/2): Six Flags is now the clear category leader in regional theme parks with 42 parks serving 47.4 million guests annually, a dominant market position that no competitor matches in the regional amusement park segment [1]. Product Pipeline (0/2): No next-generation products with specific timelines were announced beyond standard annual ride additions and park improvements. R&amp;D Intensity (0/1): Theme park companies do not typically invest in R&amp;D as defined for technology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Six Flags's purpose of creating thrilling experiences and lasting memories for families and guests is clear and identifies its audience, but is not distinctive from competitors like Disney, Universal, or SeaWorld in articulating a deeper purpose beyond entertainment [2]. Community Impact (1/2): Six Flags parks serve as significant community employers and entertainment destinations, with 42 parks across North America providing seasonal and full-time employment in their communities. The company has installed over 30 megawatts of solar power across several parks, showing environmental commitment [4]. Employee Retention (0/2): New CEO John Reilly (appointed December 2025) is restructuring leadership with reintroduced Park Presidents at 10 parks, but no specific retention, tenure, or voluntary turnover data was identified [2].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severely impaired by merger-related write-downs that distort GAAP financial statements. The net loss of $1.6B on $3.1B revenue produces a -51.17% profit margin, primarily driven by non-cash goodwill impairment charges from the Cedar Fair-Six Flags merger rather than operating deterioration [1][3]. Debt-to-equity of 1,076% reflects $5.4B in debt against minimal equity base post-write-downs, yielding a -123.43% ROE and an Altman Z-Score of 0.31 indicating severe distress [3]. However, the underlying operating business generated $792M adjusted EBITDA (25.5% adjusted margin) and $28.65M free cash flow, demonstrating the core parks business remains viable [1]. Revenue grew 11.19% YoY to $3.12B TTM driven by the merger's full-year contribution. Forward P/E and PEG are unavailable due to GAAP losses, limiting the mechanical scoring to available metrics where the company scores poorly.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Six Flags under new CEO John Reilly (appointed December 2025) shows early signs of adopting a more infinite mindset, with emphasis on empowering local park leadership, soliciting employee ideas, and investing in guest experience rather than pure financial engineering. The Cedar Fair-Six Flags merger itself was a bold strategic bet on scale. However, the company is still in transition, and the legacy of both predecessor companies was characterized by financial optimization over purpose-driven leadership. Sinek would see potential but would want to observe whether the new direction holds through adversity.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Six Flags's purpose of delivering thrilling entertainment experiences to families exists but is shallow in Sinek's framework. Theme park entertainment is a legitimate and joyful business, but the company has not articulated a cause that transcends the product. There is no vision of a future state beyond operating more parks more efficiently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New CEO John Reilly has taken meaningful steps toward building trusting teams: reintroducing Park Presidents at 10 parks to empower local leadership, creating an internal feedback channel that generated 300+ employee submissions, and emphasizing putting "leadership and expertise close to guests and team members" [2]. These are promising signals of a trust-building culture, though the company is only seven months into this leadership transition and long-term results are unproven.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Six Flags competes against Disney and Universal, widely recognized as the gold standard in theme park experiences. CEO Reilly's strategy of improving Six Flags's own guest experience rather than trying to replicate Disney's model reflects an infinite competitive mindset of using rivals' strengths as motivation to improve rather than competitors to destroy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July 2024 merger of Cedar Fair and Six Flags was a transformative strategic move that fundamentally restructured the regional theme park industry, creating a 42-park portfolio with $3.1B revenue [1]. This required abandoning Cedar Fair's independent operating model in service of greater scale and capability. While driven more by financial logic than purpose, it represents meaningful strategic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John Reilly took over a company in transition and immediately made structural changes: replacing corporate-centralized decision-making with empowered Park Presidents, creating direct employee feedback channels, and communicating a guest-experience-first strategy [2]. The willingness to restructure so quickly after the merger shows some courage, though the impact on financial results remains to be proven.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Six Flags represents a compelling turnaround opportunity following the transformative July 2024 merger of Cedar Fair and Six Flags, creating the dominant regional theme park operator with 42 parks, $3.1B revenue, and $792M adjusted EBITDA [1]. New CEO John Reilly (30 years of theme park experience) is implementing structural improvements including empowered local park leadership and employee-driven innovation that could unlock significant operational upside [2]. Revenue grew 11.19% YoY, and full merger synergies (estimated at $200M+) are still being realized. At an EV/EBITDA of 9.26x, the stock offers reasonable value for a dominant consumer franchise with high barriers to entry.</w:t>
      </w:r>
    </w:p>
    <w:p>
      <w:pPr>
        <w:spacing w:after="120"/>
      </w:pPr>
      <w:r>
        <w:rPr>
          <w:rFonts w:ascii="Calibri" w:hAnsi="Calibri"/>
          <w:b w:val="0"/>
          <w:color w:val="3A4A28"/>
          <w:sz w:val="20"/>
        </w:rPr>
        <w:t>The balance sheet is the critical concern: $5.4B in debt with 1,076% debt-to-equity, -123% ROE, and an Altman Z-Score of 0.31 place the company in severe financial distress territory by traditional measures [3]. While much of the headline loss reflects non-cash goodwill impairment from the merger, the underlying leverage is real and limits strategic flexibility. Full year 2025 attendance of 47.4M guests fell short of management expectations due to weather and fewer season pass sales, and Q4 2025 revenue declined 5% YoY [1]. The company suspended dividends, and the 36% stock price decline over 52 weeks reflects investor concern about the integration trajectory. Competition from Disney, Universal, and expanding entertainment alternatives creates persistent pressure on per-capita spending growth, and any economic downturn would disproportionately impact a highly leveraged leisure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Realization of $200M+ in merger synergies from the Cedar Fair-Six Flags combination, including corporate cost elimination, shared best practices across 42 parks, and procurement leverage from industry-leading scale</w:t>
      </w:r>
    </w:p>
    <w:p>
      <w:pPr>
        <w:spacing w:before="40" w:after="40"/>
        <w:ind w:left="283"/>
      </w:pPr>
      <w:r>
        <w:rPr>
          <w:rFonts w:ascii="Calibri" w:hAnsi="Calibri"/>
          <w:b/>
          <w:color w:val="4A6B25"/>
          <w:sz w:val="20"/>
        </w:rPr>
        <w:t xml:space="preserve">2. </w:t>
      </w:r>
      <w:r>
        <w:rPr>
          <w:rFonts w:ascii="Calibri" w:hAnsi="Calibri"/>
          <w:b w:val="0"/>
          <w:color w:val="3A4A28"/>
          <w:sz w:val="20"/>
        </w:rPr>
        <w:t>CEO John Reilly's operational transformation with empowered Park Presidents and employee-driven innovation initiatives driving attendance recovery and per-capita spending growth toward pre-merger trend levels</w:t>
      </w:r>
    </w:p>
    <w:p>
      <w:pPr>
        <w:spacing w:before="40" w:after="40"/>
        <w:ind w:left="283"/>
      </w:pPr>
      <w:r>
        <w:rPr>
          <w:rFonts w:ascii="Calibri" w:hAnsi="Calibri"/>
          <w:b/>
          <w:color w:val="4A6B25"/>
          <w:sz w:val="20"/>
        </w:rPr>
        <w:t xml:space="preserve">3. </w:t>
      </w:r>
      <w:r>
        <w:rPr>
          <w:rFonts w:ascii="Calibri" w:hAnsi="Calibri"/>
          <w:b w:val="0"/>
          <w:color w:val="3A4A28"/>
          <w:sz w:val="20"/>
        </w:rPr>
        <w:t>Debt reduction using free cash flow generation from the combined portfolio, potentially de-levering from 6.8x net debt/EBITDA toward a more sustainable 4-5x range that would unlock meaningful equity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with 1,076% debt-to-equity, $5.4B debt load, and Altman Z-Score of 0.31 creates bankruptcy risk if attendance declines persist or an economic recession reduces discretionary leisure spending</w:t>
      </w:r>
    </w:p>
    <w:p>
      <w:pPr>
        <w:spacing w:before="40" w:after="40"/>
        <w:ind w:left="283"/>
      </w:pPr>
      <w:r>
        <w:rPr>
          <w:rFonts w:ascii="Calibri" w:hAnsi="Calibri"/>
          <w:b/>
          <w:color w:val="4A6B25"/>
          <w:sz w:val="20"/>
        </w:rPr>
        <w:t xml:space="preserve">2. </w:t>
      </w:r>
      <w:r>
        <w:rPr>
          <w:rFonts w:ascii="Calibri" w:hAnsi="Calibri"/>
          <w:b w:val="0"/>
          <w:color w:val="3A4A28"/>
          <w:sz w:val="20"/>
        </w:rPr>
        <w:t>2025 full year attendance of 47.4M guests fell below expectations due to weather impacts and fewer season pass sales, and Q4 revenue declined 5% YoY, raising questions about the combined company's demand trajectory</w:t>
      </w:r>
    </w:p>
    <w:p>
      <w:pPr>
        <w:spacing w:before="40" w:after="40"/>
        <w:ind w:left="283"/>
      </w:pPr>
      <w:r>
        <w:rPr>
          <w:rFonts w:ascii="Calibri" w:hAnsi="Calibri"/>
          <w:b/>
          <w:color w:val="4A6B25"/>
          <w:sz w:val="20"/>
        </w:rPr>
        <w:t xml:space="preserve">3. </w:t>
      </w:r>
      <w:r>
        <w:rPr>
          <w:rFonts w:ascii="Calibri" w:hAnsi="Calibri"/>
          <w:b w:val="0"/>
          <w:color w:val="3A4A28"/>
          <w:sz w:val="20"/>
        </w:rPr>
        <w:t>No dividend paid and stock down 36% over 52 weeks, with the massive goodwill impairment signaling that the merger may have been completed at too high a price, potentially destroying shareholder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Six Flags's core business of operating physical amusement parks, water parks, and resorts is structurally immune to AI disruption. The value proposition of riding roller coasters, experiencing water slides, and visiting theme parks is inherently physical and experiential, and cannot be replicated or substituted by AI technology [1]. Guests pay for in-person thrills, social experiences, and destination entertainment that exists entirely in the physical world. No analyst has identified AI as a substitution risk for theme park operators. AI may enhance operations through dynamic pricing, crowd management, and maintenance prediction, but the core product is irreplaceable. AI Opportunity (0/1): No quantifiable AI revenue or AI-powered products serving customers were identified. While AI could theoretically optimize pricing and operations, Six Flags has not disclosed any AI-generated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Six Flags Entertainment Corporation FY2025 Q2 and Q4 Earnings Releases and Full Year Results, SEC Filings, 2025-2026</w:t>
      </w:r>
    </w:p>
    <w:p>
      <w:pPr>
        <w:spacing w:before="20" w:after="20"/>
        <w:ind w:left="170"/>
      </w:pPr>
      <w:r>
        <w:rPr>
          <w:rFonts w:ascii="Calibri" w:hAnsi="Calibri"/>
          <w:b/>
          <w:color w:val="4A6B25"/>
          <w:sz w:val="15"/>
        </w:rPr>
        <w:t xml:space="preserve">2. </w:t>
      </w:r>
      <w:r>
        <w:rPr>
          <w:rFonts w:ascii="Calibri" w:hAnsi="Calibri"/>
          <w:b w:val="0"/>
          <w:color w:val="3A4A28"/>
          <w:sz w:val="17"/>
        </w:rPr>
        <w:t>Six Flags CEO John Reilly Leadership Strategy — AINvest, Attractions Magazine, Coaster101,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FUN Key Statistics, Valuation, and Financial Data,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Six Flags 10-K Annual Report FY2025, SEC Filing — Environmental and ESG Disclosures,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FUN Quote and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