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GEV</w:t>
      </w:r>
      <w:r>
        <w:rPr>
          <w:rFonts w:ascii="Calibri" w:hAnsi="Calibri"/>
          <w:b/>
          <w:color w:val="1A2010"/>
          <w:sz w:val="40"/>
        </w:rPr>
        <w:t xml:space="preserve">  GE Vernova Inc.</w:t>
      </w:r>
    </w:p>
    <w:p>
      <w:pPr>
        <w:spacing w:after="120"/>
      </w:pPr>
      <w:r>
        <w:rPr>
          <w:rFonts w:ascii="Calibri" w:hAnsi="Calibri"/>
          <w:b/>
          <w:color w:val="6E8450"/>
          <w:sz w:val="18"/>
        </w:rPr>
        <w:t>GROWTH SLEEVE · 2026-07-11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GE Vernova Inc. is an energy company providing products and services that generate, transfer, orchestrate, convert, and store electricity. Operating through Power, Wind, and Electrification segments, it serves the global energy transition with gas turbines, wind turbines, grid solutions, and energy storage. Spun off from GE Aerospace in April 2024.</w:t>
      </w:r>
    </w:p>
    <w:p>
      <w:r>
        <w:rPr>
          <w:rFonts w:ascii="Calibri" w:hAnsi="Calibri"/>
          <w:b/>
          <w:color w:val="6E8450"/>
          <w:sz w:val="18"/>
        </w:rPr>
        <w:t>78,000 Employees · https://www.gevernova.com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 Vernova executed a successful spinoff from GE Aerospace in April 2024, rapidly improving margins and becoming the pure-play energy transition beneficiary of AI-driven power demand — orders surged 71% organically in Q1 2026 to $18.3B [1]. AI Deployment (1/2): GE Vernova is deploying digital twins and AI-powered grid optimization tools, though these are operational enhancements rather than standalone AI revenue products. Market Share (2/2): Global leader in gas turbines (HA turbine platform), a top-three wind turbine manufacturer, and a leading grid solutions provider — the installed base of 7,000+ gas turbines creates a recurring services moat [1]. Product Pipeline (1/2): Raised 2028 revenue guidance to $56B (from $52B) with multiple next-gen platforms including offshore wind and grid modernization programs. R&amp;D Intensity (1/1): Significant R&amp;D investment in gas turbine efficiency, offshore wind technology, and grid electrification solutions.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 Vernova's purpose — to electrify and decarbonize the world — is specific, thoughtful, and directly shapes strategic decisions across power generation, wind, and grid infrastructure. The mission connects the company's work to the global energy transition, a cause larger than any single product [1]. Community Impact (1/2): GE Vernova operates significant community programs through its energy infrastructure projects, though specific charitable investment data is limited. Employee Retention (1/2): 78,000 employees with leadership continuity under CEO Scott Strazik since spinoff; the company has attracted talent from across GE's legacy operations. Insider Buying (1/2): Management has demonstrated conviction through consistent execution against raised guidance targets and retained equity positions post-spinoff.</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Q1 2026 revenue of $9.3B (up 16%) with adjusted EBITDA nearly doubling YoY to 9.6% margin [1]. D/E of 24.9% is excellent (1.0). ROE of 75.71% dramatically exceeds the 15% target (1.0, 2x weight). Revenue growth of 16.3% YoY exceeds the 10% target (1.0). Profit margin of 23.81% exceeds the 20% target (1.0). However, Forward PE of 44.73 is elevated (0.38) and PEG of 1.85 exceeds the 1.0 target (0.575, 2x weight). Raised 2026 guidance to $44.5-45.5B revenue with 12-14% adjusted EBITDA margin, and 2028 targets of $56B revenue with 20% EBITDA margin and $24B+ cumulative FCF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 Vernova demonstrates strong infinite game characteristics as a newly independent company with a clear energy transition mission. The spinoff itself was an act of existential flexibility — separating from GE's legacy to pursue the energy future independently. CEO Scott Strazik has set ambitious long-term targets (2028 PROPEL framework) while investing in next-generation energy technology.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 Vernova's purpose of electrifying and decarbonizing the world is genuine, specific, and shapes strategic decisions across all three segments. The energy transition cause is inherently infinite — it can never be fully achieved — and connects the company's work to global sustainability. However, the company is newly independent (April 2024), so the cause hasn't been tested through multiple leadership transitions or market cycles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Strazik has provided stable leadership since spinoff, and the company has maintained operational continuity across 78,000 employees spanning three segments and global operations. The spinoff created a more focused organization, though cultural integration challenges from legacy GE are ongoing.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 Vernova operates in a competitive landscape with Siemens Energy, Vestas, and other energy technology peers, and management discusses competitive dynamics in terms of improving their own capabilities — investing in next-gen turbine efficiency and grid solutions to serve the energy transition better, not to defeat specific rivals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spinoff from GE Aerospace was itself a transformative act of existential flexibility — separating a century-old conglomerate to create a focused energy company. GE Vernova then rapidly pivoted from defensive restructuring to offensive growth as AI power demand surged, raising guidance multiple times. The Wind segment turnaround from losses to profitability demonstrates willingness to restructure struggling business lines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spin off and operate independently required courage, and raising 2028 targets aggressively ($56B revenue, 20% EBITDA) signals management conviction. The Wind segment restructuring — taking short-term pain to right-size the business — reflects some courage to prioritize long-term health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 Vernova is the premier pure-play energy transition beneficiary of AI-driven power demand. Q1 2026 orders surged 71% organically to $18.3B with revenue up 16% to $9.3B and EBITDA margins nearly doubling to 9.6% [1]. Management raised 2026 guidance to $44.5-45.5B revenue with 12-14% EBITDA margin and set ambitious 2028 targets of $56B revenue, 20% EBITDA margin, and $24B+ cumulative FCF. The installed base of 7,000+ gas turbines creates a durable services stream, and the company's position across power, wind, and grid electrification provides comprehensive exposure to energy infrastructure buildout.</w:t>
      </w:r>
    </w:p>
    <w:p>
      <w:pPr>
        <w:spacing w:after="120"/>
      </w:pPr>
      <w:r>
        <w:rPr>
          <w:rFonts w:ascii="Calibri" w:hAnsi="Calibri"/>
          <w:b w:val="0"/>
          <w:color w:val="3A4A28"/>
          <w:sz w:val="20"/>
        </w:rPr>
        <w:t>The primary risk is valuation — at 44.73x forward earnings and 1.85 PEG, the stock prices in substantial growth that must be delivered consistently. The Wind segment, while improving, has historically been the margin drag and faces supply chain challenges, offshore execution risks, and policy uncertainty. Revenue growth could decelerate if AI data center buildout slows or utility capital spending cycles normalize. The dividend yield of 0.18% is negligible and the stock trades like a high-multiple growth name despite being an industrial company, creating vulnerability to multiple compression if growth disappoints.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accelerating — management cited this as the primary order growth driver, with visibility extending through 2028+ on power generation and grid infrastructure</w:t>
      </w:r>
    </w:p>
    <w:p>
      <w:pPr>
        <w:spacing w:before="40" w:after="40"/>
        <w:ind w:left="283"/>
      </w:pPr>
      <w:r>
        <w:rPr>
          <w:rFonts w:ascii="Calibri" w:hAnsi="Calibri"/>
          <w:b/>
          <w:color w:val="4A6B25"/>
          <w:sz w:val="20"/>
        </w:rPr>
        <w:t xml:space="preserve">2. </w:t>
      </w:r>
      <w:r>
        <w:rPr>
          <w:rFonts w:ascii="Calibri" w:hAnsi="Calibri"/>
          <w:b w:val="0"/>
          <w:color w:val="3A4A28"/>
          <w:sz w:val="20"/>
        </w:rPr>
        <w:t>Margin expansion from 9.6% EBITDA in Q1 2026 toward 20% target by 2028, driven by mix shift toward higher-margin services and Electrification segment growth</w:t>
      </w:r>
    </w:p>
    <w:p>
      <w:pPr>
        <w:spacing w:before="40" w:after="40"/>
        <w:ind w:left="283"/>
      </w:pPr>
      <w:r>
        <w:rPr>
          <w:rFonts w:ascii="Calibri" w:hAnsi="Calibri"/>
          <w:b/>
          <w:color w:val="4A6B25"/>
          <w:sz w:val="20"/>
        </w:rPr>
        <w:t xml:space="preserve">3. </w:t>
      </w:r>
      <w:r>
        <w:rPr>
          <w:rFonts w:ascii="Calibri" w:hAnsi="Calibri"/>
          <w:b w:val="0"/>
          <w:color w:val="3A4A28"/>
          <w:sz w:val="20"/>
        </w:rPr>
        <w:t>Wind segment turnaround reaching profitability could remove the historical margin drag and unlock additional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44.73x and PEG of 1.85 price in aggressive growth — any deceleration in orders or margin expansion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Wind segment remains a turnaround story with offshore execution risk, supply chain challenges, and policy sensitivity to renewable energy subsidies</w:t>
      </w:r>
    </w:p>
    <w:p>
      <w:pPr>
        <w:spacing w:before="40" w:after="40"/>
        <w:ind w:left="283"/>
      </w:pPr>
      <w:r>
        <w:rPr>
          <w:rFonts w:ascii="Calibri" w:hAnsi="Calibri"/>
          <w:b/>
          <w:color w:val="4A6B25"/>
          <w:sz w:val="20"/>
        </w:rPr>
        <w:t xml:space="preserve">3. </w:t>
      </w:r>
      <w:r>
        <w:rPr>
          <w:rFonts w:ascii="Calibri" w:hAnsi="Calibri"/>
          <w:b w:val="0"/>
          <w:color w:val="3A4A28"/>
          <w:sz w:val="20"/>
        </w:rPr>
        <w:t>AI power demand could plateau or be addressed by efficiency improvements and alternative energy sources, reducing the growth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 Vernova is structurally immune to AI disruption and is a direct beneficiary — AI data center buildout is driving unprecedented demand for power generation, grid infrastructure, and electrification solutions. Q1 2026 orders surged 71% organically, with management citing accelerating AI power demand as the primary growth driver [1]. Physical power generation (gas turbines), wind turbines, and grid equipment cannot be replaced by software. The company IS the infrastructure that AI depends on. AI Opportunity (1/1): AI-driven data center power demand is directly translating to revenue — the order backlog growth and raised guidance are substantially AI-demand-driven, making GE Vernova one of the clearest AI beneficiary plays in the industrial sector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 Vernova Q1 2026 Earnings Press Release — gevernova.com, April 22, 2026</w:t>
      </w:r>
    </w:p>
    <w:p>
      <w:pPr>
        <w:spacing w:before="20" w:after="20"/>
        <w:ind w:left="170"/>
      </w:pPr>
      <w:r>
        <w:rPr>
          <w:rFonts w:ascii="Calibri" w:hAnsi="Calibri"/>
          <w:b/>
          <w:color w:val="4A6B25"/>
          <w:sz w:val="15"/>
        </w:rPr>
        <w:t xml:space="preserve">2. </w:t>
      </w:r>
      <w:r>
        <w:rPr>
          <w:rFonts w:ascii="Calibri" w:hAnsi="Calibri"/>
          <w:b w:val="0"/>
          <w:color w:val="3A4A28"/>
          <w:sz w:val="17"/>
        </w:rPr>
        <w:t>GE Vernova Raised 2026 and 2028 Guidance — Motley Fool,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GEV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