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GGG</w:t>
      </w:r>
      <w:r>
        <w:rPr>
          <w:rFonts w:ascii="Calibri" w:hAnsi="Calibri"/>
          <w:b/>
          <w:color w:val="1A2010"/>
          <w:sz w:val="40"/>
        </w:rPr>
        <w:t xml:space="preserve">  Graco Inc.</w:t>
      </w:r>
    </w:p>
    <w:p>
      <w:pPr>
        <w:spacing w:after="120"/>
      </w:pPr>
      <w:r>
        <w:rPr>
          <w:rFonts w:ascii="Calibri" w:hAnsi="Calibri"/>
          <w:b/>
          <w:color w:val="6E8450"/>
          <w:sz w:val="18"/>
        </w:rPr>
        <w:t>GROWTH SLEEVE · 2026-08-10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Graco Inc. designs, manufactures, and markets fluid handling equipment and systems for industrial, commercial, and consumer applications worldwide. Operates through three segments: Contractor (spray and painting equipment for professional and residential use), Industrial (pumps, valves, meters, and systems for manufacturing, lubrication, and finishing applications), and Expansion Markets (equipment for semiconductor, oil/gas, and infrastructure). Founded in 1926, headquartered in Minneapolis, Minnesota.</w:t>
      </w:r>
    </w:p>
    <w:p>
      <w:r>
        <w:rPr>
          <w:rFonts w:ascii="Calibri" w:hAnsi="Calibri"/>
          <w:b/>
          <w:color w:val="6E8450"/>
          <w:sz w:val="18"/>
        </w:rPr>
        <w:t>4,400 Employees · https://www.graco.com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Graco expanded into semiconductor manufacturing and data center infrastructure applications, opened a South China Innovation Center in Dongguan, and acquired Valco Melton to enter the high-growth corrugated packaging dispense market with 50%+ gross margins [1][2]. These represent meaningful new revenue streams, though not a transformative company-level pivot. AI Deployment (0/2): Graco acknowledges using AI and data analytics for customer service and marketing optimization, but no AI-powered products are shipping to customers and no quantified efficiency gains have been reported [3]. Market Share (1/2): Graco is recognized as a leading global provider of fluid handling solutions with dominant positions in spray painting and coating equipment, though specific market share percentages are not publicly disclosed [4]. Product Pipeline (1/2): Q3 2026 revenue guidance of $580-600M excluding Valco Melton, strategic push into data center infrastructure, and expansion into semiconductor manufacturing in Asia Pacific indicate active pipeline development without specific next-gen product launch dates [1]. R&amp;D Intensity (0/1): No publicly available R&amp;D spending as a percentage of revenue to compare against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Graco's stated mission — 'generate sustained profitable growth to benefit its customers, employees, shareholders and communities worldwide' — is generic and interchangeable with any industrial company [4]. It identifies stakeholders but articulates no deeper purpose or vision of a better future. Community Impact (1/2): The Graco Foundation provides grants focused on capital projects and technology needs in communities where Graco operates, representing genuine but standard corporate philanthropy without distinctive scale or programs [5]. Employee Retention (0/2): Glassdoor rating of 3.6/5 based on 351 reviews with mixed culture feedback; reviews cite lack of community and weak leadership engagement [3]. No specific tenure or voluntary turnover data available. Insider Buying (0/2): Over the past 6 months, insiders completed 1 purchase ($0.1M) against 6 sales, indicating net insider selling and limited leadership conviction through personal investment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 metrics. Graco's balance sheet is fortress-grade with D/E of only 2% against $712M cash and $53M debt (score 1.0) [3]. ROE of 21.2% exceeds the 15% target (score 1.0 at 2x weight), and profit margin of 23.5% surpasses the 20% threshold (score 1.0) [3]. Forward P/E of 24.8 is above the 20 target (score 0.88), while revenue growth metrics are moderate — 5.8% YoY (score 0.86) and 5.4% 5yr CAGR (score 0.69 at 2x weight) fall short of the 10% targets [3]. The primary drag is the elevated PEG ratio of 2.48 (score 0.26 at 2x weight), reflecting premium valuation relative to Graco's low-single-digit organic growth profile. Record Q2 2026 sales of $591M and record Q2 net earnings of $145M with 53.6% gross margin and $631M TTM free cash flow demonstrate world-class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Graco exhibits hallmarks of long-term thinking — 100 years of continuous operation, 20 consecutive years of dividend growth through multiple recessions, and CEO Mark Sheahan's 31-year tenure with the company. However, the company lacks an articulated Just Cause beyond profitable growth, and its competitive framing is conventionally finite. Graco plays to keep playing through operational discipline rather than purpose-driven strategy.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Graco's mission of 'sustained profitable growth through innovation, quality, and service' is generic in wording, but its 100-year execution record elevates it above mere platitude [4]. The company has consistently reinvested in innovation and quality across a full century, multiple leadership transitions, the Great Depression, two world wars, the 2008 financial crisis, and COVID — suggesting the mission genuinely shapes strategic decisions. However, it describes what Graco does (grow profitably), not a vision of a future state that does not yet exist, falling short of a transformative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Mark Sheahan joined Graco in 1995 and rose through CFO, division GM, and CAO roles before becoming CEO in 2021, reflecting deep institutional continuity [3]. The company has 4,400 employees with stable headcount growth. However, Glassdoor reviews (3.6/5) cite culture challenges including lack of community and weak leadership engagement, suggesting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Graco's competitive positioning focuses on its own market leadership and operational execution rather than acknowledging rivals' strengths as motivation for improvement. Earnings commentary emphasizes market share gains and segment growth without reference to learning from competitors or competitive dynamics driving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Graco has expanded from its original pump manufacturing roots into three distinct segments — Contractor, Industrial, and Expansion Markets — and more recently pivoted toward semiconductor manufacturing and data center infrastructure applications [1]. The Valco Melton acquisition enters the corrugated packaging dispense market. These are meaningful adjacency moves but incremental rather than transformative — Graco has always been a fluid handling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Graco maintained and grew its dividend for 20 consecutive years through the 2008 financial crisis and COVID pandemic, demonstrating commitment to long-term shareholder returns over short-term flexibility [3]. The company invested $315M in share repurchases in Q2 2026 alone, and has consistently reinvested in R&amp;D and manufacturing capacity. However, these decisions are enabled by strong cash generation ($631M TTM FCF) rather than requiring genuine sacrifice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Graco delivered record Q2 2026 results with $591M revenue and $145M net income ($0.87 EPS, up 14% YoY), demonstrating the durability of its fluid handling franchise across Contractor, Industrial, and Expansion Markets segments [1]. The balance sheet is exceptional — D/E of just 2%, $712M cash, $631M TTM free cash flow — supporting 20 consecutive years of dividend growth, aggressive buybacks ($315M in Q2 alone), and strategic M&amp;A including the Valco Melton acquisition targeting high-growth packaging dispense [1][3]. Gross margins of 53.6% and profit margins of 23.5% reflect pricing power and operational efficiency. New growth vectors in semiconductor manufacturing and data center infrastructure position Graco to benefit from AI-driven capex cycles.</w:t>
      </w:r>
    </w:p>
    <w:p>
      <w:pPr>
        <w:spacing w:after="120"/>
      </w:pPr>
      <w:r>
        <w:rPr>
          <w:rFonts w:ascii="Calibri" w:hAnsi="Calibri"/>
          <w:b w:val="0"/>
          <w:color w:val="3A4A28"/>
          <w:sz w:val="20"/>
        </w:rPr>
        <w:t>The primary concern is valuation relative to Graco's modest organic growth profile. At 24.8x forward earnings and a PEG of 2.48, the stock is priced for mid-single-digit earnings growth, yet full-year guidance calls for only low-single-digit organic revenue growth [1]. Q1 2026 missed consensus estimates (EPS $0.66 vs $0.74 expected), revealing vulnerability to volume softness and tariff-related cost pressures [2]. The company's generic mission and lack of distinctive purpose limit its ability to attract purpose-driven talent and investors. Insider selling outpacing buying (6 sales vs 1 purchase in 6 months) raises questions about management conviction at current valuations [3]. International exposure (~35% of revenue) creates currency and geopolitical risk, particularly in China where automotive demand remains weak.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Valco Melton acquisition adding high-growth corrugated packaging dispense platform with 50%+ gross margins, expanding Graco's total addressable market</w:t>
      </w:r>
    </w:p>
    <w:p>
      <w:pPr>
        <w:spacing w:before="40" w:after="40"/>
        <w:ind w:left="283"/>
      </w:pPr>
      <w:r>
        <w:rPr>
          <w:rFonts w:ascii="Calibri" w:hAnsi="Calibri"/>
          <w:b/>
          <w:color w:val="4A6B25"/>
          <w:sz w:val="20"/>
        </w:rPr>
        <w:t xml:space="preserve">2. </w:t>
      </w:r>
      <w:r>
        <w:rPr>
          <w:rFonts w:ascii="Calibri" w:hAnsi="Calibri"/>
          <w:b w:val="0"/>
          <w:color w:val="3A4A28"/>
          <w:sz w:val="20"/>
        </w:rPr>
        <w:t>Semiconductor manufacturing investments in Asia Pacific and data center infrastructure applications creating new revenue streams tied to AI capex supercycle</w:t>
      </w:r>
    </w:p>
    <w:p>
      <w:pPr>
        <w:spacing w:before="40" w:after="40"/>
        <w:ind w:left="283"/>
      </w:pPr>
      <w:r>
        <w:rPr>
          <w:rFonts w:ascii="Calibri" w:hAnsi="Calibri"/>
          <w:b/>
          <w:color w:val="4A6B25"/>
          <w:sz w:val="20"/>
        </w:rPr>
        <w:t xml:space="preserve">3. </w:t>
      </w:r>
      <w:r>
        <w:rPr>
          <w:rFonts w:ascii="Calibri" w:hAnsi="Calibri"/>
          <w:b w:val="0"/>
          <w:color w:val="3A4A28"/>
          <w:sz w:val="20"/>
        </w:rPr>
        <w:t>Backlog up 28% YTD with six-week booking trends up 14%, providing near-term revenue visibility and pricing power through 1.5-2% realization cadence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PEG of 2.48 on low-single-digit organic growth creates significant multiple compression risk if the industrial cycle turns or tariff headwinds compress margins beyond the Q1 2026 60bps gross margin decline</w:t>
      </w:r>
    </w:p>
    <w:p>
      <w:pPr>
        <w:spacing w:before="40" w:after="40"/>
        <w:ind w:left="283"/>
      </w:pPr>
      <w:r>
        <w:rPr>
          <w:rFonts w:ascii="Calibri" w:hAnsi="Calibri"/>
          <w:b/>
          <w:color w:val="4A6B25"/>
          <w:sz w:val="20"/>
        </w:rPr>
        <w:t xml:space="preserve">2. </w:t>
      </w:r>
      <w:r>
        <w:rPr>
          <w:rFonts w:ascii="Calibri" w:hAnsi="Calibri"/>
          <w:b w:val="0"/>
          <w:color w:val="3A4A28"/>
          <w:sz w:val="20"/>
        </w:rPr>
        <w:t>Heavy reliance on construction and industrial end-markets makes revenue cyclically sensitive to housing starts, non-residential construction spending, and manufacturing PMI</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(6 sales vs 1 purchase in 6 months) and generic corporate mission limit the stock's appeal to quality-focused and purpose-driven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Graco's core business — designing and manufacturing physical fluid handling equipment including pumps, sprayers, valves, and meters — is structurally immune to AI substitution [4]. AI cannot spray paint, lubricate machinery, or dispense adhesives. The business requires deep mechanical engineering expertise, precision manufacturing, and a global distribution network that AI has no path to replicate. Graco's 10-K acknowledges generative AI as a general business risk but analysts rate AI margin pressure at only 3/10, confirming minimal near-term disruption threat [3]. Increased semiconductor manufacturing and data center construction driven by AI demand actually expands Graco's addressable market in the Expansion Markets segment [1]. AI Opportunity (0/1): No AI-powered products generating revenue. Graco uses AI/data analytics internally for customer service optimization but reports no quantified AI-specific revenue contribution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Graco Inc. Q2 FY2026 Earnings Release (10-Q), SEC Filing, July 22, 2026</w:t>
      </w:r>
    </w:p>
    <w:p>
      <w:pPr>
        <w:spacing w:before="20" w:after="20"/>
        <w:ind w:left="170"/>
      </w:pPr>
      <w:r>
        <w:rPr>
          <w:rFonts w:ascii="Calibri" w:hAnsi="Calibri"/>
          <w:b/>
          <w:color w:val="4A6B25"/>
          <w:sz w:val="15"/>
        </w:rPr>
        <w:t xml:space="preserve">2. </w:t>
      </w:r>
      <w:r>
        <w:rPr>
          <w:rFonts w:ascii="Calibri" w:hAnsi="Calibri"/>
          <w:b w:val="0"/>
          <w:color w:val="3A4A28"/>
          <w:sz w:val="17"/>
        </w:rPr>
        <w:t>Graco Inc. Q1 FY2026 Earnings Report — Investing.com Transcript, April 2026</w:t>
      </w:r>
    </w:p>
    <w:p>
      <w:pPr>
        <w:spacing w:before="20" w:after="20"/>
        <w:ind w:left="170"/>
      </w:pPr>
      <w:r>
        <w:rPr>
          <w:rFonts w:ascii="Calibri" w:hAnsi="Calibri"/>
          <w:b/>
          <w:color w:val="4A6B25"/>
          <w:sz w:val="15"/>
        </w:rPr>
        <w:t xml:space="preserve">3. </w:t>
      </w:r>
      <w:r>
        <w:rPr>
          <w:rFonts w:ascii="Calibri" w:hAnsi="Calibri"/>
          <w:b w:val="0"/>
          <w:color w:val="3A4A28"/>
          <w:sz w:val="17"/>
        </w:rPr>
        <w:t>Stock Analysis / Yahoo Finance — GGG Key Statistics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Graco Inc. About / Mission — graco.com,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Graco Foundation — Community Partnerships and ESG Report,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