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GH</w:t>
      </w:r>
      <w:r>
        <w:rPr>
          <w:rFonts w:ascii="Calibri" w:hAnsi="Calibri"/>
          <w:b/>
          <w:color w:val="1A2010"/>
          <w:sz w:val="40"/>
        </w:rPr>
        <w:t xml:space="preserve">  Guardant Health, Inc.</w:t>
      </w:r>
    </w:p>
    <w:p>
      <w:pPr>
        <w:spacing w:after="120"/>
      </w:pPr>
      <w:r>
        <w:rPr>
          <w:rFonts w:ascii="Calibri" w:hAnsi="Calibri"/>
          <w:b/>
          <w:color w:val="6E8450"/>
          <w:sz w:val="18"/>
        </w:rPr>
        <w:t>GROWTH SLEEVE · 2026-07-20 · Inspire: 21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NASDAQ · United States</w:t>
      </w:r>
    </w:p>
    <w:p>
      <w:pPr>
        <w:spacing w:after="80"/>
      </w:pPr>
      <w:r>
        <w:rPr>
          <w:rFonts w:ascii="Calibri" w:hAnsi="Calibri"/>
          <w:b w:val="0"/>
          <w:color w:val="3A4A28"/>
          <w:sz w:val="20"/>
        </w:rPr>
        <w:t>Guardant Health is a leading precision oncology company providing blood and tissue tests, real-world data, and AI analytics for cancer detection. Its portfolio includes Guardant360 CDx for comprehensive tumor mutation profiling, Guardant Reveal for molecular residual disease detection, and the Shield blood test for colorectal cancer screening — the first FDA-cleared blood-based CRC screening test. The company performed approximately 363,000 clinical tests in 2025, generating $982M in revenue.</w:t>
      </w:r>
    </w:p>
    <w:p>
      <w:r>
        <w:rPr>
          <w:rFonts w:ascii="Calibri" w:hAnsi="Calibri"/>
          <w:b/>
          <w:color w:val="6E8450"/>
          <w:sz w:val="18"/>
        </w:rPr>
        <w:t>2,490 Employees · https://guardanthealth.com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Guardant has executed multiple transformative launches — Shield colorectal cancer screening test received FDA approval and CMS Medicare coverage, creating an entirely new market for blood-based cancer screening; Guardant360 CDx became the first liquid biopsy companion diagnostic with pan-tumor FDA approval; Q1 2026 showed 44,000 Shield volumes (up from ~9,000 YoY, a 600%+ surge) and 86,000 oncology tests (up 47%) [1][2]. These represent genuine market-creating innovations. AI Deployment (2/2): Guardant's platform integrates AI analytics across its entire product portfolio for tumor mutation profiling and biomarker discovery. The ConcertAI and COTA partnerships monetize AI-driven clinicogenomic insights for biopharma therapy development, generating quantifiable data-as-a-service revenue [1]. Market Share (2/2): Guardant is the clear leader in liquid biopsy for oncology, with Guardant360 commanding dominant share in blood-based comprehensive genomic profiling. Test volumes of 86,000 in Q1 2026 (up 47%) demonstrate the fastest share gains in the category [1][2]. Product Pipeline (1/2): Shield expansion into liver and lung cancer screening is in development to expand the screening franchise beyond CRC. Revenue guidance raised to $1.30-$1.32B with Shield targeting 230,000-245,000 tests for full-year 2026 [2]. However, specific launch dates for Shield liver/lung are not yet announced. R&amp;D Intensity (1/1): R&amp;D spending exceeds 40% of revenue, well above diagnostic industry norms, reflecting heavy investment in next-generation tests and AI analytics platform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Guardant's mission — 'to conquer cancer with data' — is specific, bold, and drives strategic decisions. It meets Sinek's criteria for a distinctive purpose: resilient (endures beyond any product), service-oriented (benefits patients), idealistic (cancer conquered is a future state), and big (can never be fully achieved). The Shield investment — hundreds of millions in clinical trials while deeply unprofitable — is a strategic decision clearly traced to this purpose [1]. However, the company is only 14 years old and hasn't yet proven this cause through multi-decade consistency or a leadership transition. Community Impact (1/2): Guardant published its inaugural ESG report in 2023 with a 2025 climate risk assessment aligned to TCFD. Workforce diversity is strong (60% non-White, 56% female). Shield makes CRC screening more accessible through a simple blood draw vs. invasive colonoscopy, addressing a genuine public health need where 50M+ Americans are behind on screening [3]. Employee Retention (0/2): The Executive Team is rated F on Comparably, ranking in the bottom 5% of companies with 1,001-5,000 employees [4]. This signals organizational dysfunction despite the compelling mission. Insider Buying (0/2): Co-founders Helmy Eltoukhy and AmirAli Talasaz maintain equity positions as co-CEOs but no notable net insider buying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Revenue of $1.08B TTM grew 48% YoY in Q1 2026, with full-year guidance raised to $1.30-$1.32B (32-34% growth) [1][2]. 5-year revenue CAGR of ~27% from ~$305M in 2020 reflects exceptional sustained growth. However, the company remains deeply unprofitable: profit margin of -40.1%, ROE of -191%, and negative equity (D/E of -830%) reflect a company burning cash to fund growth [5]. Forward P/E is unavailable due to negative earnings (EPS forecast of -$1.60 for 2026). Revenue growth metrics score at ceiling on the mechanical calculation, but profitability and balance sheet metrics score at floor. D/E of -830% reflects negative equity — economically worse than the 300% floor, scored as 0. Liquidity floor: 6,406,850 avg volume x ~$100 = $640.7M daily — passes easily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Guardant Health demonstrates genuine purpose-driven characteristics with a bold mission to conquer cancer with data, and the Shield screening investment shows willingness to endure massive losses in service of long-term market creation. However, the Executive Team's F rating on Comparably (bottom 5%) signals significant organizational dysfunction that undermines the trust foundation Sinek considers essential for infinite game play. The co-CEO structure adds internal complexity. Innovation is clearly infinite; culture is clearly finite.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'Conquering cancer with data' meets Sinek's criteria — resilient, inclusive, service-oriented, idealistic, and big. The Shield investment validates this: Guardant committed hundreds of millions to clinical trials for colorectal cancer screening while deeply unprofitable, betting that a blood-based alternative to colonoscopy would transform population health [1]. Revenue guidance raised to $1.30-$1.32B demonstrates the cause generating commercial traction [2]. However, at 14 years old the cause hasn't been tested through multi-decade consistency or a leadership transition, preventing the full 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Executive Team is rated F on Comparably, ranking in the bottom 5% of companies with 1,001-5,000 employees [4]. This is antithetical to Sinek's Circle of Safety concept. With workforce diversity of 60% non-White and 56% female, the company demonstrates inclusion in hiring but the F rating indicates that employees do not feel empowered or psychologically safe under current leadership [3][4]. For a company scaling rapidly (2,490 employees), cultural dysfunction becomes increasingly costly.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Guardant's competitive approach focuses on advancing the field of liquid biopsy and expanding cancer detection access rather than defeating Foundation Medicine, Exact Sciences, or Grail. The ConcertAI and COTA partnerships demonstrate openness to collaboration with external data providers. The multi-test portfolio approach acknowledges that different modalities serve different clinical needs rather than positioning liquid biopsy as the only solution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expansion from treatment-stage oncology testing (Guardant360) into population-scale cancer screening (Shield) changed Guardant's addressable market from ~2M annual cancer patients to ~100M screening-eligible adults — a dramatic strategic expansion [1][2]. The AI analytics platform and data-as-a-service partnerships show further evolution beyond pure diagnostics. However, the company hasn't yet abandoned a profitable business line — it's expanding from a still-unprofitable base, which doesn't fully test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Co-CEOs Eltoukhy and Talasaz invested billions in Shield development through the ECLIPSE study while the company was deeply unprofitable, demonstrating willingness to sacrifice near-term results for a generational market opportunity [1]. Management raised 2026 revenue guidance to $1.30-$1.32B and targets 230,000-245,000 Shield tests rather than pulling back investment to reach profitability faster [2]. However, the co-CEO structure and bottom-5% executive team ratings suggest leadership may prioritize founder control over organizational health.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Guardant Health is the dominant liquid biopsy platform for cancer detection, delivering 48% revenue growth in Q1 2026 to $301.7M and raising full-year guidance to $1.30-$1.32B (32-34% growth) [1][2]. Shield, the first FDA-cleared blood-based CRC screening test, surged to 44,000 quarterly volumes (up from ~9,000 YoY), transforming Guardant from an oncology diagnostics company to a comprehensive cancer detection platform. The oncology segment delivered 86,000 tests (up 47%) with AI-powered analytics driving clinical adoption [1]. Revenue growth is broad-based: oncology revenue reached $205.0M (up 36%) and screening revenue surged 600%+ to $41.6M [1]. R&amp;D investments in MRD detection and multi-cancer screening (Shield liver, Shield lung) represent the next growth vectors, while the $1.08B TTM revenue base and 27% 5-year CAGR demonstrate a durable growth franchise [2].</w:t>
      </w:r>
    </w:p>
    <w:p>
      <w:pPr>
        <w:spacing w:after="120"/>
      </w:pPr>
      <w:r>
        <w:rPr>
          <w:rFonts w:ascii="Calibri" w:hAnsi="Calibri"/>
          <w:b w:val="0"/>
          <w:color w:val="3A4A28"/>
          <w:sz w:val="20"/>
        </w:rPr>
        <w:t>At ~$17B market cap on $1.08B TTM revenue with -40% net margins and negative equity (D/E -830%), Guardant is priced for near-perfect execution with no margin of safety [5]. EPS of -$1.60 forecast for 2026 means the path to profitability remains multi-year, with the company continuing to burn cash to fund Shield adoption and R&amp;D. The Executive Team's F rating on Comparably (bottom 5% of similarly-sized companies) signals organizational dysfunction during a critical scaling phase [4]. Competition intensifies as Exact Sciences (Cologuard), Grail (Galleri), and large diagnostic players develop their own blood-based screening tests. Shield's ramp depends on commercial payer coverage decisions that remain pending beyond Medicare — if major commercial insurers decline, the screening growth trajectory could stall. At ~12x forward revenue, the market prices in sustained 30%+ growth and an eventual profitability inflection that has been promised but not yet demonstrated.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Shield CRC screening ramp targeting 230,000-245,000 tests for full-year 2026, with Q1 showing 44,000 volumes (up from ~9,000 YoY) — accelerating adoption could push revenue above the $1.32B guidance ceiling [1][2]</w:t>
      </w:r>
    </w:p>
    <w:p>
      <w:pPr>
        <w:spacing w:before="40" w:after="40"/>
        <w:ind w:left="283"/>
      </w:pPr>
      <w:r>
        <w:rPr>
          <w:rFonts w:ascii="Calibri" w:hAnsi="Calibri"/>
          <w:b/>
          <w:color w:val="4A6B25"/>
          <w:sz w:val="20"/>
        </w:rPr>
        <w:t xml:space="preserve">2. </w:t>
      </w:r>
      <w:r>
        <w:rPr>
          <w:rFonts w:ascii="Calibri" w:hAnsi="Calibri"/>
          <w:b w:val="0"/>
          <w:color w:val="3A4A28"/>
          <w:sz w:val="20"/>
        </w:rPr>
        <w:t>Path to profitability inflection — management guided core oncology and biopharma segments toward modestly FCF-positive, a milestone that would validate operating leverage in the platform model [1]</w:t>
      </w:r>
    </w:p>
    <w:p>
      <w:pPr>
        <w:spacing w:before="40" w:after="40"/>
        <w:ind w:left="283"/>
      </w:pPr>
      <w:r>
        <w:rPr>
          <w:rFonts w:ascii="Calibri" w:hAnsi="Calibri"/>
          <w:b/>
          <w:color w:val="4A6B25"/>
          <w:sz w:val="20"/>
        </w:rPr>
        <w:t xml:space="preserve">3. </w:t>
      </w:r>
      <w:r>
        <w:rPr>
          <w:rFonts w:ascii="Calibri" w:hAnsi="Calibri"/>
          <w:b w:val="0"/>
          <w:color w:val="3A4A28"/>
          <w:sz w:val="20"/>
        </w:rPr>
        <w:t>Pipeline expansion into Shield liver and Shield lung screening, plus MRD detection, could multiply the addressable market from colorectal cancer to multiple high-mortality cancers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with -40% net margin, negative equity, and multi-year path to breakeven — the $17B market cap prices in growth perfection with no margin for error on Shield adoption or profitability timeline [5]</w:t>
      </w:r>
    </w:p>
    <w:p>
      <w:pPr>
        <w:spacing w:before="40" w:after="40"/>
        <w:ind w:left="283"/>
      </w:pPr>
      <w:r>
        <w:rPr>
          <w:rFonts w:ascii="Calibri" w:hAnsi="Calibri"/>
          <w:b/>
          <w:color w:val="4A6B25"/>
          <w:sz w:val="20"/>
        </w:rPr>
        <w:t xml:space="preserve">2. </w:t>
      </w:r>
      <w:r>
        <w:rPr>
          <w:rFonts w:ascii="Calibri" w:hAnsi="Calibri"/>
          <w:b w:val="0"/>
          <w:color w:val="3A4A28"/>
          <w:sz w:val="20"/>
        </w:rPr>
        <w:t>Shield commercial payer adoption uncertainty — Medicare coverage is secured but commercial insurance decisions remain pending, and if major payers decline coverage the screening revenue surge could stall [1]</w:t>
      </w:r>
    </w:p>
    <w:p>
      <w:pPr>
        <w:spacing w:before="40" w:after="40"/>
        <w:ind w:left="283"/>
      </w:pPr>
      <w:r>
        <w:rPr>
          <w:rFonts w:ascii="Calibri" w:hAnsi="Calibri"/>
          <w:b/>
          <w:color w:val="4A6B25"/>
          <w:sz w:val="20"/>
        </w:rPr>
        <w:t xml:space="preserve">3. </w:t>
      </w:r>
      <w:r>
        <w:rPr>
          <w:rFonts w:ascii="Calibri" w:hAnsi="Calibri"/>
          <w:b w:val="0"/>
          <w:color w:val="3A4A28"/>
          <w:sz w:val="20"/>
        </w:rPr>
        <w:t>Executive Team rated F on Comparably (bottom 5%) signals cultural dysfunction that could impair talent retention and execution quality during a critical period of scaling from 2,490 employees across oncology, screening, and biopharma segments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Guardant's core business involves physical blood draws, complex laboratory processing of cell-free DNA, and FDA-regulated diagnostic tests — structural protections that AI cannot substitute [1]. The tests require CAP/CLIA-certified wet-lab infrastructure, DNA extraction and sequencing workflows, and regulatory approvals that create enormous barriers to entry. The proprietary database of millions of tumor profiles improves test accuracy over time, creating a data moat. However, some informatics layers could face competition from AI-native platforms, and future AI advances in imaging-based diagnostics could reduce demand for liquid biopsy in certain indications [1]. AI Opportunity (1/1): Guardant generates meaningful AI-related revenue through its AI-enhanced test algorithms across the entire product portfolio and data-as-a-service partnerships with ConcertAI and COTA that monetize AI-driven clinicogenomic insights for biopharma therapy development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21</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Guardant Health Q1 2026 Financial Results — $301.7M revenue (48% growth), 86K oncology tests (47% growth), 44K Shield volumes (600%+ growth), guidance raised; investors.guardanthealth.com, May 2026</w:t>
      </w:r>
    </w:p>
    <w:p>
      <w:pPr>
        <w:spacing w:before="20" w:after="20"/>
        <w:ind w:left="170"/>
      </w:pPr>
      <w:r>
        <w:rPr>
          <w:rFonts w:ascii="Calibri" w:hAnsi="Calibri"/>
          <w:b/>
          <w:color w:val="4A6B25"/>
          <w:sz w:val="15"/>
        </w:rPr>
        <w:t xml:space="preserve">2. </w:t>
      </w:r>
      <w:r>
        <w:rPr>
          <w:rFonts w:ascii="Calibri" w:hAnsi="Calibri"/>
          <w:b w:val="0"/>
          <w:color w:val="3A4A28"/>
          <w:sz w:val="17"/>
        </w:rPr>
        <w:t>Guardant Health 2026 Revenue Guidance Raised to $1.30-$1.32B, Shield Targets 230K-245K Tests — Seeking Alpha / Guardant IR, May 2026</w:t>
      </w:r>
    </w:p>
    <w:p>
      <w:pPr>
        <w:spacing w:before="20" w:after="20"/>
        <w:ind w:left="170"/>
      </w:pPr>
      <w:r>
        <w:rPr>
          <w:rFonts w:ascii="Calibri" w:hAnsi="Calibri"/>
          <w:b/>
          <w:color w:val="4A6B25"/>
          <w:sz w:val="15"/>
        </w:rPr>
        <w:t xml:space="preserve">3. </w:t>
      </w:r>
      <w:r>
        <w:rPr>
          <w:rFonts w:ascii="Calibri" w:hAnsi="Calibri"/>
          <w:b w:val="0"/>
          <w:color w:val="3A4A28"/>
          <w:sz w:val="17"/>
        </w:rPr>
        <w:t>Guardant Health ESG Report — inaugural 2023 report, climate risk assessment 2025, workforce diversity (60% non-White, 56% female); investors.guardanthealth.com</w:t>
      </w:r>
    </w:p>
    <w:p>
      <w:pPr>
        <w:spacing w:before="20" w:after="20"/>
        <w:ind w:left="170"/>
      </w:pPr>
      <w:r>
        <w:rPr>
          <w:rFonts w:ascii="Calibri" w:hAnsi="Calibri"/>
          <w:b/>
          <w:color w:val="4A6B25"/>
          <w:sz w:val="15"/>
        </w:rPr>
        <w:t xml:space="preserve">4. </w:t>
      </w:r>
      <w:r>
        <w:rPr>
          <w:rFonts w:ascii="Calibri" w:hAnsi="Calibri"/>
          <w:b w:val="0"/>
          <w:color w:val="3A4A28"/>
          <w:sz w:val="17"/>
        </w:rPr>
        <w:t>Comparably Executive Team Rating — Guardant Health rated F, bottom 5% of 1,001-5,000 employee companies;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GH Key Statistics, D/E -830%, ROE -191%, Profit Margin -40%, Market Cap $17.1B;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