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GLDD</w:t>
      </w:r>
      <w:r>
        <w:rPr>
          <w:rFonts w:ascii="Calibri" w:hAnsi="Calibri"/>
          <w:b/>
          <w:color w:val="1A2010"/>
          <w:sz w:val="40"/>
        </w:rPr>
        <w:t xml:space="preserve">  Great Lakes Dredge &amp; Dock Corporation</w:t>
      </w:r>
    </w:p>
    <w:p>
      <w:pPr>
        <w:spacing w:after="120"/>
      </w:pPr>
      <w:r>
        <w:rPr>
          <w:rFonts w:ascii="Calibri" w:hAnsi="Calibri"/>
          <w:b/>
          <w:color w:val="6E8450"/>
          <w:sz w:val="18"/>
        </w:rPr>
        <w:t>GROWTH SLEEVE · 2026-07-27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Infrastructure &amp; Construction · NASDAQ · United States</w:t>
      </w:r>
    </w:p>
    <w:p>
      <w:pPr>
        <w:spacing w:after="80"/>
      </w:pPr>
      <w:r>
        <w:rPr>
          <w:rFonts w:ascii="Calibri" w:hAnsi="Calibri"/>
          <w:b w:val="0"/>
          <w:color w:val="3A4A28"/>
          <w:sz w:val="20"/>
        </w:rPr>
        <w:t>Great Lakes Dredge &amp; Dock Corporation is the largest dredging company in the United States, providing capital dredging, coastal protection, port maintenance, and environmental restoration services. The company also entered the offshore wind energy market. Operates a fleet of dredging vessels including hopper dredges, cutterhead dredges, and mechanical dredges. Founded in 1890, headquartered in Houston, Texas. Acquired by Saltchuk Resources for $17.00 per share ($1.5B enterprise value) in April 2026; shares delisted from NASDAQ on April 1, 2026.</w:t>
      </w:r>
    </w:p>
    <w:p>
      <w:r>
        <w:rPr>
          <w:rFonts w:ascii="Calibri" w:hAnsi="Calibri"/>
          <w:b/>
          <w:color w:val="6E8450"/>
          <w:sz w:val="18"/>
        </w:rPr>
        <w:t>2,000 Employees · https://gldd.com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Great Lakes executed a significant fleet renewal program that expanded gross margins by over 300 basis points YoY in Q3 2025, with new vessels delivering measurably improved efficiency and productivity [3]. The company also entered the offshore wind energy market as a new growth vector, diversifying beyond traditional dredging. These represent genuine operational transformation within the capital goods sector. AI Deployment (0/2): CTO Trond Ellefsen brings over 25 years of technology leadership including CEO experience at an AI, analytics, and consultancy practice, and has led digital transformation initiatives since joining in 2020 [2]. However, no specific AI-powered products, services, or quantified AI-driven efficiency gains have been publicly disclosed. Market Share (2/2): Great Lakes is the undisputed leader in U.S. dredging — the largest domestic dredging company by fleet size and revenue, with dominant market position in Army Corps of Engineers contracts and capital dredging projects [2][3]. Product Pipeline (2/2): At year-end 2024, the company reported a record $1.2B backlog of awarded projects plus $282.1M in pending awards, providing substantial revenue visibility through 2026-2027 [3]. 84% of the effective $1.1B backlog was in higher-margin capital dredging and coastal protection projects. R&amp;D Intensity (0/1): Investment goes to vessel technology and fleet capability rather than traditional R&amp;D; spending as a percentage of revenue is below industrial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Great Lakes' core cultural identity revolves around 'SafeOps' — an Incident and Injury-Free (IIF) safety culture transformation journey begun in 2005 that aims to 'get employees home safely every night' [2]. This is specific, genuine, and deeply embedded — CEO Lasse Petterson cited the safety culture as what initially attracted him to the company. It differentiates GLDD from peers and shapes operational behavior. However, it describes an operational standard rather than a vision of a better future. Community Impact (1/2): The company's core business directly serves community resilience — beach nourishment protects coastal communities from hurricanes, port maintenance enables commerce, and environmental restoration rehabilitates damaged ecosystems [3]. The work itself is inherently community-serving, though no distinct charitable programs or foundation activity was identified. Employee Retention (0/2): No specific retention data, voluntary turnover figures, or average tenure statistics were found. The safety culture likely supports retention in a dangerous industry, but this is an inference without evidence. CEO Petterson joined in 2019. Insider Buying (0/2): No meaningful net insider buying identified in the last 12 months prior to the Saltchuk acquisition announcement.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using pre-acquisition financials (Q4 2025 / early 2026 data before the April 2026 delisting). D/E of 103% scores moderately at 0.86 against the 300% floor [5]. ROE of 16.04% just exceeds the 15% target, scoring maximum. Revenue growth YoY of approximately 31% (2024 revenue of $760M vs. 2023 $580M) scores maximum [3]. Estimated 5yr revenue CAGR of approximately 3.5% scores moderately. Profit margin of 9.65% scores 0.48 against the 20% target [5]. Forward P/E and PEG data unavailable (delisted). With strong revenue growth, adequate ROE, and moderate balance sheet metrics, the weighted calculation yields 8/10. Liquidity was adequate pre-acquisition: estimated 800,000 avg daily volume x $17 = $13.6M daily dollar volume. NOTE: GLDD was acquired by Saltchuk at $17.00/share and delisted from NASDAQ on April 1, 2026. This report reflects the last available public financial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Great Lakes Dredge &amp; Dock scores modestly well on Sinek's framework, primarily through its genuine safety-first culture and community-serving mission. The SafeOps IIF journey since 2005 demonstrates a two-decade commitment to a principle that transcends quarterly earnings. The fleet renewal investment and offshore wind entry show courage to invest for the future. However, the company's acceptance of the Saltchuk acquisition — trading independence for a cash premium — is a fundamentally finite decision, prioritizing short-term shareholder value over long-term organizational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Great Lakes' commitment to getting employees home safely every night, operationalized through the SafeOps / IIF program since 2005, is a genuine cause that shapes company behavior and culture [2]. In a dangerous industry where workers operate heavy equipment in marine environments, this is not a platitude — it's a daily operational imperative. Additionally, the company's core work (coastal protection, beach nourishment, environmental restoration) serves communities and ecosystems. However, the cause has not been tested through crisis in the way Sinek's canonical examples have — accepting the Saltchuk acquisition suggests the Just Cause did not override financial considerations.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SafeOps IIF safety culture requires genuine trust — workers must feel safe reporting problems, near-misses, and equipment concerns without fear of retaliation, which is the operational definition of Sinek's Circle of Safety [2]. The 2005 origin of the IIF journey and its continuation over two decades suggests this is embedded, not performative. CEO Petterson's joining in 2019 specifically because of the safety culture reinforces its authenticity. However, no specific evidence of exceptional employee empowerment, long tenure, or low turnover beyond the safety framework.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As the dominant U.S. dredging company protected by the Jones Act, Great Lakes faces limited domestic competition. The company's competitive language focuses on fleet capability, project execution, and backlog size rather than learning from rivals or acknowledging competitors' strengths. The Saltchuk acquisition removes the company from public markets, eliminating competitive transparency.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entry into the offshore wind energy market represented meaningful strategic diversification beyond traditional dredging — moving from government-contracted port maintenance and coastal protection into commercial renewable energy infrastructure [3]. The fleet renewal program with next-generation vessels demonstrated willingness to invest in transformation. However, these were incremental expansions, not the kind of existential pivot (abandoning a core business) that earns 2 points. The Saltchuk acquisition ends the company's independent strategic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fleet renewal program invested significant capital in new vessels during a mixed market environment, and the new vessels expanded gross margins by 300+ bps, validating the long-term bet [3]. Entering the offshore wind market required investing in new capabilities and certifications ahead of revenue. CEO Petterson's leadership through the fleet renewal demonstrates commitment to long-term competitiveness over short-term cash preservation. However, accepting the Saltchuk acquisition at $17/share rather than pursuing independent growth limits the courage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Great Lakes Dredge &amp; Dock was acquired by Saltchuk Resources at $17.00 per share (closing April 1, 2026), reflecting a 25% premium to the 90-day VWAP and a $1.5B enterprise value [4]. Pre-acquisition, the company demonstrated strong operational execution: Q4 2025 EPS of $0.31 beat estimates by 55%, the fleet renewal program expanded gross margins 300+ bps YoY, and the record $1.2B backlog (84% capital dredging/coastal protection) provided multi-year revenue visibility [1][3]. Revenue grew 31% YoY to $760M in 2024 with ROE of 16% and operating margin of 14.7%. The SafeOps culture, dominant U.S. market position protected by the Jones Act, and entry into offshore wind demonstrated a company with strong operational fundamentals and growth optionality. Saltchuk's acquisition validates the asset quality and strategic positioning.</w:t>
      </w:r>
    </w:p>
    <w:p>
      <w:pPr>
        <w:spacing w:after="120"/>
      </w:pPr>
      <w:r>
        <w:rPr>
          <w:rFonts w:ascii="Calibri" w:hAnsi="Calibri"/>
          <w:b w:val="0"/>
          <w:color w:val="3A4A28"/>
          <w:sz w:val="20"/>
        </w:rPr>
        <w:t>As of July 2026, GLDD is no longer publicly traded — shares were delisted from NASDAQ on April 1, 2026 following completion of the Saltchuk tender offer [4]. This report serves as a historical record of the company's IOWN assessment at the time of acquisition. Key concerns at the time of acquisition included: D/E of 103% represented elevated leverage relative to the 70% target, profit margins of 9.65% lagged industrial peers, and the offshore wind market entry carried execution risk in a nascent segment. The $17.00 acquisition price, while representing a premium, may have undervalued the company's strategic position given the record backlog, improving margins from fleet renewal, and the structural tailwinds of climate-driven coastal protection spending (rising sea levels, increased hurricane intensity). Under Saltchuk's private ownership, GLDD's financial performance will no longer be publicly visible.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 — Company was acquired by Saltchuk Resources at $17.00/share, closing April 1, 2026. Shares are delisted from NASDAQ and no longer publicly traded [4]</w:t>
      </w:r>
    </w:p>
    <w:p>
      <w:pPr>
        <w:spacing w:before="40" w:after="40"/>
        <w:ind w:left="283"/>
      </w:pPr>
      <w:r>
        <w:rPr>
          <w:rFonts w:ascii="Calibri" w:hAnsi="Calibri"/>
          <w:b/>
          <w:color w:val="4A6B25"/>
          <w:sz w:val="20"/>
        </w:rPr>
        <w:t xml:space="preserve">2. </w:t>
      </w:r>
      <w:r>
        <w:rPr>
          <w:rFonts w:ascii="Calibri" w:hAnsi="Calibri"/>
          <w:b w:val="0"/>
          <w:color w:val="3A4A28"/>
          <w:sz w:val="20"/>
        </w:rPr>
        <w:t>Under Saltchuk's private ownership, fleet renewal completion and offshore wind project execution could drive continued margin expansion and revenue growth, though results will not be publicly reported</w:t>
      </w:r>
    </w:p>
    <w:p>
      <w:pPr>
        <w:spacing w:before="40" w:after="40"/>
        <w:ind w:left="283"/>
      </w:pPr>
      <w:r>
        <w:rPr>
          <w:rFonts w:ascii="Calibri" w:hAnsi="Calibri"/>
          <w:b/>
          <w:color w:val="4A6B25"/>
          <w:sz w:val="20"/>
        </w:rPr>
        <w:t xml:space="preserve">3. </w:t>
      </w:r>
      <w:r>
        <w:rPr>
          <w:rFonts w:ascii="Calibri" w:hAnsi="Calibri"/>
          <w:b w:val="0"/>
          <w:color w:val="3A4A28"/>
          <w:sz w:val="20"/>
        </w:rPr>
        <w:t>Federal infrastructure spending and climate adaptation budgets (coastal protection, port deepening) provide structural tailwinds for the U.S. dredging market that benefit GLDD's dominant market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 — Company is privately held following the Saltchuk acquisition. Shares are no longer available for public investment as of April 1, 2026 [4]</w:t>
      </w:r>
    </w:p>
    <w:p>
      <w:pPr>
        <w:spacing w:before="40" w:after="40"/>
        <w:ind w:left="283"/>
      </w:pPr>
      <w:r>
        <w:rPr>
          <w:rFonts w:ascii="Calibri" w:hAnsi="Calibri"/>
          <w:b/>
          <w:color w:val="4A6B25"/>
          <w:sz w:val="20"/>
        </w:rPr>
        <w:t xml:space="preserve">2. </w:t>
      </w:r>
      <w:r>
        <w:rPr>
          <w:rFonts w:ascii="Calibri" w:hAnsi="Calibri"/>
          <w:b w:val="0"/>
          <w:color w:val="3A4A28"/>
          <w:sz w:val="20"/>
        </w:rPr>
        <w:t>Historical risk factors included elevated leverage (D/E 103%), execution risk in the nascent offshore wind segment, and dependence on federal government contract funding cycles (Army Corps of Engineers budgets)</w:t>
      </w:r>
    </w:p>
    <w:p>
      <w:pPr>
        <w:spacing w:before="40" w:after="40"/>
        <w:ind w:left="283"/>
      </w:pPr>
      <w:r>
        <w:rPr>
          <w:rFonts w:ascii="Calibri" w:hAnsi="Calibri"/>
          <w:b/>
          <w:color w:val="4A6B25"/>
          <w:sz w:val="20"/>
        </w:rPr>
        <w:t xml:space="preserve">3. </w:t>
      </w:r>
      <w:r>
        <w:rPr>
          <w:rFonts w:ascii="Calibri" w:hAnsi="Calibri"/>
          <w:b w:val="0"/>
          <w:color w:val="3A4A28"/>
          <w:sz w:val="20"/>
        </w:rPr>
        <w:t>Private ownership under Saltchuk eliminates public market accountability and financial transparency, making ongoing assessment of operational performance and strategic direction impossible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Dredging is among the most physically intensive and AI-immune businesses in existence. The work involves operating massive vessel-mounted pumps, cutterheads, and mechanical equipment to excavate and relocate millions of cubic yards of sediment in marine environments [3]. Operations require specialized vessel crews, marine engineering expertise, environmental permitting, and coordination with the U.S. Army Corps of Engineers under federal contracting regulations. AI structurally cannot replace the physical act of moving earth underwater. Additionally, the domestic dredging market is protected by the Jones Act (requiring U.S.-built, U.S.-flagged, U.S.-crewed vessels), creating regulatory barriers that further insulate the business from any form of technology-driven disruption. No analysts have identified AI as a risk factor for dredging companies. AI Opportunity (0/1): CTO Ellefsen's AI background suggests potential for AI-enhanced operational efficiency, but no AI-specific revenue or quantified AI-driven cost savings have been reported. The company is not an AI revenue generator.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Great Lakes Dredge &amp; Dock Q4 2025 Earnings: EPS $0.31 (beat $0.20 estimate by 55%), Revenue $760M FY2024 — MarketBeat, February 2026</w:t>
      </w:r>
    </w:p>
    <w:p>
      <w:pPr>
        <w:spacing w:before="20" w:after="20"/>
        <w:ind w:left="170"/>
      </w:pPr>
      <w:r>
        <w:rPr>
          <w:rFonts w:ascii="Calibri" w:hAnsi="Calibri"/>
          <w:b/>
          <w:color w:val="4A6B25"/>
          <w:sz w:val="15"/>
        </w:rPr>
        <w:t xml:space="preserve">2. </w:t>
      </w:r>
      <w:r>
        <w:rPr>
          <w:rFonts w:ascii="Calibri" w:hAnsi="Calibri"/>
          <w:b w:val="0"/>
          <w:color w:val="3A4A28"/>
          <w:sz w:val="17"/>
        </w:rPr>
        <w:t>Great Lakes Dredge &amp; Dock Leadership and Safety Culture: CEO Lasse Petterson, SafeOps IIF Journey, CTO Trond Ellefsen — Maritime Executive, MarineLink, 2024-2026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Great Lakes Dredge &amp; Dock: Solid Setup With Visible Earnings Growth, $1.1B Effective Backlog — 2026</w:t>
      </w:r>
    </w:p>
    <w:p>
      <w:pPr>
        <w:spacing w:before="20" w:after="20"/>
        <w:ind w:left="170"/>
      </w:pPr>
      <w:r>
        <w:rPr>
          <w:rFonts w:ascii="Calibri" w:hAnsi="Calibri"/>
          <w:b/>
          <w:color w:val="4A6B25"/>
          <w:sz w:val="15"/>
        </w:rPr>
        <w:t xml:space="preserve">4. </w:t>
      </w:r>
      <w:r>
        <w:rPr>
          <w:rFonts w:ascii="Calibri" w:hAnsi="Calibri"/>
          <w:b w:val="0"/>
          <w:color w:val="3A4A28"/>
          <w:sz w:val="17"/>
        </w:rPr>
        <w:t>Saltchuk Acquires Great Lakes Dredge &amp; Dock: $17.00/Share Cash Tender, $1.5B Enterprise Value, Closed April 1, 2026 — GlobeNewswire/StockTitan, February-April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ChartMill — GLDD Financial Ratios: P/E 15.67, D/E 1.03, ROE 16.04%, Profit Margin 9.65%,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