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GOGO</w:t>
      </w:r>
      <w:r>
        <w:rPr>
          <w:rFonts w:ascii="Calibri" w:hAnsi="Calibri"/>
          <w:b/>
          <w:color w:val="1A2010"/>
          <w:sz w:val="40"/>
        </w:rPr>
        <w:t xml:space="preserve">  Gogo Inc.</w:t>
      </w:r>
    </w:p>
    <w:p>
      <w:pPr>
        <w:spacing w:after="120"/>
      </w:pPr>
      <w:r>
        <w:rPr>
          <w:rFonts w:ascii="Calibri" w:hAnsi="Calibri"/>
          <w:b/>
          <w:color w:val="6E8450"/>
          <w:sz w:val="18"/>
        </w:rPr>
        <w:t>GROWTH SLEEVE · 2026-07-15 · Inspire: 30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Wireless Telecommunications · NASDAQ · United States</w:t>
      </w:r>
    </w:p>
    <w:p>
      <w:pPr>
        <w:spacing w:after="80"/>
      </w:pPr>
      <w:r>
        <w:rPr>
          <w:rFonts w:ascii="Calibri" w:hAnsi="Calibri"/>
          <w:b w:val="0"/>
          <w:color w:val="3A4A28"/>
          <w:sz w:val="20"/>
        </w:rPr>
        <w:t>Gogo Inc. is the world's leading provider of broadband connectivity services and solutions for business and military/government aviation. Headquartered in Broomfield, Colorado, Gogo offers multi-orbit, multi-band connectivity through its air-to-ground (ATG) network, LEO satellite (Galileo), and GEO satellite infrastructure. The December 2024 acquisition of Satcom Direct transformed Gogo from a domestic ATG provider into a global connectivity platform serving all aircraft sizes. Approximately 80% of revenue is recurring service revenue.</w:t>
      </w:r>
    </w:p>
    <w:p>
      <w:r>
        <w:rPr>
          <w:rFonts w:ascii="Calibri" w:hAnsi="Calibri"/>
          <w:b/>
          <w:color w:val="6E8450"/>
          <w:sz w:val="18"/>
        </w:rPr>
        <w:t>https://www.gogoair.com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Gogo executed a transformative acquisition of Satcom Direct in December 2024, more than doubling revenue from ~$445M to ~$910M and establishing the company as the only multi-orbit, multi-band connectivity provider for business aviation [1][2]. Simultaneously, the company developed and launched Galileo — a proprietary LEO satellite connectivity product — and next-generation 5G ATG technology. The unified brand launch in 2025 completed the integration positioning. AI Deployment (0/2): No AI deployment evidence. Gogo is an infrastructure/connectivity provider, not an AI-focused company. The company does not discuss AI products or AI-driven efficiency initiatives in earnings calls or press releases. Market Share (2/2): Leading provider of business aviation connectivity with record ATG equipment unit sales of 511 in Q1 2026 [1]. The Satcom Direct integration creates the only single-source provider offering ATG, LEO, and GEO connectivity across all aircraft sizes, including the military/government market. Product Pipeline (2/2): Combined Galileo (LEO) and 5G shipments expected to exceed 1,000 units in 2026, described as the driver of 'high margin, recurring service revenue' [1]. Military/government market expansion via Satcom Direct's existing presence provides clear growth visibility. 2026 revenue guidance of $905-$945M with $198-$218M Adjusted EBITDA. R&amp;D Intensity (1/1): Significant R&amp;D investment in 5G ATG and Galileo LEO satellite connectivity technology, representing above-average investment relative to telecom/connectivity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Gogo's mission to be the 'world's only multi-orbit, multi-band connectivity provider for business and military aviation' is clear, specific, and differentiating [2]. It identifies what the company does and for whom, and the 'only' positioning reflects genuine strategic intentionality. However, this reads more as competitive positioning than a deeper purpose — it describes a market ambition rather than a vision of a better future state. Community Impact (0/2): No evidence of charitable giving, community programs, or social investment found in public filings or corporate communications. Employee Retention (1/2): Executive team rated A+ on Comparably (top 5% of companies with 501-1,000 employees) under CEO Chris Moore [3]. The leadership transition from founder Oakleigh Thorne (to Executive Chair) to Chris Moore (CEO, previously President of Satcom Direct) was well-managed and reflects organizational maturity. However, no employee-level retention or turnover data is available. Insider Buying (0/2): No meaningful net insider buying identified in the last 12 months. The stock has declined 77.5% over the past 52 weeks.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defining feature is the extreme leverage: D/E of 765% with net debt of $796.5M against a $468M market cap, and an Altman Z-Score of 0.49 indicating elevated financial distress risk [4]. This D/E scores 0 in the infrastructure algorithm. Offsetting strengths include a Forward P/E of 10.93 (well below the 20 target), ROE of 13.90% (approaching the 15% target), and massive revenue growth of 58.8% TTM (acquisition-driven but reported) [4]. Profit margin of 1.54% is the other critical weakness, reflecting the integration costs and debt service burden from the Satcom Direct acquisition [4]. Q1 2026 revenue was $226.3M with $13.1M net income and $53.3M Adjusted EBITDA [1]. Full year 2026 guidance of $905-$945M revenue with $198-$218M Adjusted EBITDA implies expanding profitability. Liquidity check passes: avg volume 2,515,912 x $3.46 = $8.7M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Gogo demonstrates strong infinite game characteristics through its transformative acquisition of Satcom Direct, which fundamentally reinvented the company from a domestic ATG provider to a global multi-orbit connectivity platform. The courage to take on significant debt ($765% D/E) in pursuit of a clear vision of comprehensive aviation connectivity reflects Sinek's 'Courage to Lead' principle. The smooth CEO transition from Thorne to Moore, and the A+ executive team rating, suggest organizational trust. The company's willingness to cannibalize its own ATG revenue with superior LEO and 5G products exemplifies existential flexibility in service of the larger cause of connecting every flight.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Gogo's vision of providing seamless, reliable connectivity to every aircraft — business and military — through a single multi-orbit, multi-band platform represents a genuine cause that connects to the larger purpose of keeping people connected and productive while flying [2]. The Satcom Direct acquisition demonstrates strategic decisions tracing back to this purpose. However, the cause has not been validated through decades of consistent execution (Gogo has pivoted significantly in recent years) and could still be read as competitive ambition rather than a selfless vision. Sinek would acknowledge the intentionality but reserve judgment until the vision proves durable.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Oakleigh Thorne to Chris Moore was well-managed, with Thorne remaining as Executive Chair [2]. The executive team received an A+ rating on Comparably, placing it in the top 5% of similar-sized companies [3]. The company describes a culture 'centered on innovation, customer satisfaction, and a passion for aviation and technology.' However, the Satcom Direct integration necessarily creates cultural friction between two merged organizations, and no employee-level trust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Gogo competes with Viasat, SmartSky, and others in aviation connectivity. The company's strategic response to competitive pressure has been to differentiate through multi-orbit capability rather than attack competitors — building Galileo LEO alongside existing ATG rather than defending legacy technology [1][2]. The 'only multi-orbit, multi-band provider' positioning reflects using competitive dynamics to clarify and strengthen its own distinctive value proposition.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Gogo has fundamentally reinvented itself twice: first separating from its commercial aviation business in 2020 to focus on business aviation, then acquiring Satcom Direct in December 2024 to transform from a domestic ATG provider into a global multi-orbit connectivity platform [1][2]. The company is actively developing 5G and Galileo LEO products that will eventually cannibalize its existing ATG revenue base — a textbook example of Sinek's existential flexibility, abandoning what works today in service of what the cause demands tomorrow.</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Satcom Direct acquisition was a genuinely courageous bet — taking on massive debt (D/E rising to 765%) to more than double the company's size, entering the military/government market, and committing to a multi-orbit technology roadmap while the stock declined 77.5% over the following year [1][4]. Simultaneously investing in Galileo LEO development and 5G rollout while integrating a major acquisition and servicing significant debt demonstrates willingness to sacrifice near-term financial stability for long-term capability. These are not consensus-safe decisions — they required conviction that the aviation connectivity market would support a single integrated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Gogo has executed a bold transformation from a domestic ATG connectivity provider into the world's only multi-orbit, multi-band platform for business and military aviation, with 2025 revenue of $910.5M (up 105% YoY including Satcom Direct) and 2026 guidance of $905-$945M with $198-$218M Adjusted EBITDA [1]. Q1 2026 delivered record ATG equipment unit sales of 511, combined Galileo/5G shipments are expected to exceed 1,000 units in 2026, and ~80% of revenue is recurring service revenue [1]. CEO Chris Moore (formerly President of Satcom Direct) leads an A+-rated executive team [3], and the Inspire Impact Score of 30 (ALIGNED) recognizes positive Business Ethics, Employee Wellbeing, and Regulatory Adherence. The Forward P/E of 10.93 prices the stock at a discount to the market despite a unique competitive position.</w:t>
      </w:r>
    </w:p>
    <w:p>
      <w:pPr>
        <w:spacing w:after="120"/>
      </w:pPr>
      <w:r>
        <w:rPr>
          <w:rFonts w:ascii="Calibri" w:hAnsi="Calibri"/>
          <w:b w:val="0"/>
          <w:color w:val="3A4A28"/>
          <w:sz w:val="20"/>
        </w:rPr>
        <w:t>The bear case centers on extreme financial leverage and execution risk. D/E of 765% with net debt of $796.5M against a $468M market cap creates an Altman Z-Score of 0.49, indicating material financial distress risk [4]. Profit margin of just 1.54% means any revenue miss or integration cost overrun could push the company into losses. The stock's 77.5% decline over the past year reflects market skepticism about the ability to deleverage while simultaneously investing in Galileo and 5G. Q1 2026 revenue of $226.3M was actually down 2% YoY on a pro forma basis, suggesting organic growth is flat despite the massive strategic investment [1]. The military/government market opportunity is real but government procurement cycles are lengthy and uncertain. If business aviation demand weakens (cyclical exposure to corporate spending and private jet utilization), the debt burden becomes untenable. Management guides to 12% free cash flow growth in 2026 as $56M in development costs roll off — this FCF trajectory is the critical variable for the investment case.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Combined Galileo LEO and 5G shipments exceeding 1,000 units in 2026, each unit locking in high-margin recurring service revenue that transforms the revenue mix and accelerates deleveraging</w:t>
      </w:r>
    </w:p>
    <w:p>
      <w:pPr>
        <w:spacing w:before="40" w:after="40"/>
        <w:ind w:left="283"/>
      </w:pPr>
      <w:r>
        <w:rPr>
          <w:rFonts w:ascii="Calibri" w:hAnsi="Calibri"/>
          <w:b/>
          <w:color w:val="4A6B25"/>
          <w:sz w:val="20"/>
        </w:rPr>
        <w:t xml:space="preserve">2. </w:t>
      </w:r>
      <w:r>
        <w:rPr>
          <w:rFonts w:ascii="Calibri" w:hAnsi="Calibri"/>
          <w:b w:val="0"/>
          <w:color w:val="3A4A28"/>
          <w:sz w:val="20"/>
        </w:rPr>
        <w:t>Military and government aviation market penetration via Satcom Direct's existing relationships, with defense spending providing counter-cyclical demand diversity against business aviation cycles</w:t>
      </w:r>
    </w:p>
    <w:p>
      <w:pPr>
        <w:spacing w:before="40" w:after="40"/>
        <w:ind w:left="283"/>
      </w:pPr>
      <w:r>
        <w:rPr>
          <w:rFonts w:ascii="Calibri" w:hAnsi="Calibri"/>
          <w:b/>
          <w:color w:val="4A6B25"/>
          <w:sz w:val="20"/>
        </w:rPr>
        <w:t xml:space="preserve">3. </w:t>
      </w:r>
      <w:r>
        <w:rPr>
          <w:rFonts w:ascii="Calibri" w:hAnsi="Calibri"/>
          <w:b w:val="0"/>
          <w:color w:val="3A4A28"/>
          <w:sz w:val="20"/>
        </w:rPr>
        <w:t>Free cash flow inflection as $56M in development costs roll off in 2026, with management guiding to 12% FCF growth — the critical variable for proving the debt-funded transformation is 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D/E of 765% and Altman Z-Score of 0.49 creates existential risk if revenue disappoints or integration costs escalate — net debt of $796.5M exceeds the $468M market cap by 70%</w:t>
      </w:r>
    </w:p>
    <w:p>
      <w:pPr>
        <w:spacing w:before="40" w:after="40"/>
        <w:ind w:left="283"/>
      </w:pPr>
      <w:r>
        <w:rPr>
          <w:rFonts w:ascii="Calibri" w:hAnsi="Calibri"/>
          <w:b/>
          <w:color w:val="4A6B25"/>
          <w:sz w:val="20"/>
        </w:rPr>
        <w:t xml:space="preserve">2. </w:t>
      </w:r>
      <w:r>
        <w:rPr>
          <w:rFonts w:ascii="Calibri" w:hAnsi="Calibri"/>
          <w:b w:val="0"/>
          <w:color w:val="3A4A28"/>
          <w:sz w:val="20"/>
        </w:rPr>
        <w:t>Profit margin of 1.54% provides virtually no buffer against operational setbacks, and Q1 2026 pro forma revenue was actually down 2% YoY, suggesting organic growth is flat despite the transformative acquisition</w:t>
      </w:r>
    </w:p>
    <w:p>
      <w:pPr>
        <w:spacing w:before="40" w:after="40"/>
        <w:ind w:left="283"/>
      </w:pPr>
      <w:r>
        <w:rPr>
          <w:rFonts w:ascii="Calibri" w:hAnsi="Calibri"/>
          <w:b/>
          <w:color w:val="4A6B25"/>
          <w:sz w:val="20"/>
        </w:rPr>
        <w:t xml:space="preserve">3. </w:t>
      </w:r>
      <w:r>
        <w:rPr>
          <w:rFonts w:ascii="Calibri" w:hAnsi="Calibri"/>
          <w:b w:val="0"/>
          <w:color w:val="3A4A28"/>
          <w:sz w:val="20"/>
        </w:rPr>
        <w:t>Business aviation demand is inherently cyclical and correlated with corporate profits and private jet utilization — a macroeconomic downturn would stress both revenue and the ability to service the leveraged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Gogo's core business — in-flight broadband connectivity via proprietary ATG networks, LEO satellite systems, and GEO satellite infrastructure — involves physical-world operations that AI cannot substitute [1][2]. The infrastructure requires antenna installations on aircraft, ground station networks, FCC spectrum licenses, FAA supplemental type certificates, and military security clearances that create deep regulatory and physical moats. Switching costs are high (aircraft modifications, multi-year service contracts, crew training). AI disruption risk is minimal — AI increases demand for bandwidth-intensive in-flight applications (streaming, video conferencing) rather than threatening connectivity providers. Minor exposure exists if AI enables more efficient use of existing bandwidth, potentially slowing growth in bandwidth demand per aircraft. AI Opportunity (0/1): No meaningful AI revenue. Gogo provides connectivity infrastructure that enables AI-powered applications but does not generate revenue from AI products or services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Gogo Q1 2026 Earnings Release — Revenue $226.3M, Net Income $13.1M, Record ATG Units, 2026 Guidance $905-$945M — GlobeNewsWire, May 7, 2026</w:t>
      </w:r>
    </w:p>
    <w:p>
      <w:pPr>
        <w:spacing w:before="20" w:after="20"/>
        <w:ind w:left="170"/>
      </w:pPr>
      <w:r>
        <w:rPr>
          <w:rFonts w:ascii="Calibri" w:hAnsi="Calibri"/>
          <w:b/>
          <w:color w:val="4A6B25"/>
          <w:sz w:val="15"/>
        </w:rPr>
        <w:t xml:space="preserve">2. </w:t>
      </w:r>
      <w:r>
        <w:rPr>
          <w:rFonts w:ascii="Calibri" w:hAnsi="Calibri"/>
          <w:b w:val="0"/>
          <w:color w:val="3A4A28"/>
          <w:sz w:val="17"/>
        </w:rPr>
        <w:t>Gogo-Satcom Direct Integration, New Brand Identity, and Multi-Orbit Strategy — StockTitan/Gogo Corporate, 2025</w:t>
      </w:r>
    </w:p>
    <w:p>
      <w:pPr>
        <w:spacing w:before="20" w:after="20"/>
        <w:ind w:left="170"/>
      </w:pPr>
      <w:r>
        <w:rPr>
          <w:rFonts w:ascii="Calibri" w:hAnsi="Calibri"/>
          <w:b/>
          <w:color w:val="4A6B25"/>
          <w:sz w:val="15"/>
        </w:rPr>
        <w:t xml:space="preserve">3. </w:t>
      </w:r>
      <w:r>
        <w:rPr>
          <w:rFonts w:ascii="Calibri" w:hAnsi="Calibri"/>
          <w:b w:val="0"/>
          <w:color w:val="3A4A28"/>
          <w:sz w:val="17"/>
        </w:rPr>
        <w:t>Gogo Leadership and Executive Team Rating — Comparably A+ Rating, CEO Chris Moore Profile —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GOGO Key Statistics, Financial Ratios, Altman Z-Score, and Market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