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GP</w:t>
      </w:r>
      <w:r>
        <w:rPr>
          <w:rFonts w:ascii="Calibri" w:hAnsi="Calibri"/>
          <w:b/>
          <w:color w:val="1A2010"/>
          <w:sz w:val="40"/>
        </w:rPr>
        <w:t xml:space="preserve">  GreenPower Motor Company Inc.</w:t>
      </w:r>
    </w:p>
    <w:p>
      <w:pPr>
        <w:spacing w:after="120"/>
      </w:pPr>
      <w:r>
        <w:rPr>
          <w:rFonts w:ascii="Calibri" w:hAnsi="Calibri"/>
          <w:b/>
          <w:color w:val="6E8450"/>
          <w:sz w:val="18"/>
        </w:rPr>
        <w:t>GROWTH SLEEVE · 2026-07-27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 Vehicles / Capital Goods · NASDAQ · Canada</w:t>
      </w:r>
    </w:p>
    <w:p>
      <w:pPr>
        <w:spacing w:after="80"/>
      </w:pPr>
      <w:r>
        <w:rPr>
          <w:rFonts w:ascii="Calibri" w:hAnsi="Calibri"/>
          <w:b w:val="0"/>
          <w:color w:val="3A4A28"/>
          <w:sz w:val="20"/>
        </w:rPr>
        <w:t>GreenPower Motor Company Inc. designs, builds, and distributes all-electric, zero-emission medium and heavy-duty vehicles including the BEAST school bus, EV Star transit bus, EV Star Cargo van, and AV Star autonomous shuttle. The company also operates a manufacturing and assembly facility and has announced plans for a new facility in Santa Teresa, New Mexico. Founded in 2010, headquartered in Vancouver, British Columbia. Listed on both NASDAQ (GP) and TSX Venture Exchange (GPV).</w:t>
      </w:r>
    </w:p>
    <w:p>
      <w:r>
        <w:rPr>
          <w:rFonts w:ascii="Calibri" w:hAnsi="Calibri"/>
          <w:b/>
          <w:color w:val="6E8450"/>
          <w:sz w:val="18"/>
        </w:rPr>
        <w:t>100 Employees · https://greenpowermotor.com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GreenPower has built a genuine product line of all-electric commercial vehicles — the BEAST school bus, EV Star transit bus, and EV Star Cargo van are real products delivered to customers [2]. However, revenue declined 49.5% YoY to $19.85M in FY2025 from $39.27M in FY2024, and the company continues to operate at a significant loss, indicating the products are not gaining commercial traction at scale. AI Deployment (0/2): GreenPower demonstrated the AV Star autonomous shuttle in collaboration with Perrone Robotics at CES 2022, but this remains in demonstration/test-ride phase with no evidence of commercial deployment, production orders, or AI-driven revenue [2]. Market Share (0/2): GreenPower has negligible market share in the electric bus market, which is dominated by BYD, Lion Electric, and Blue Bird. The company's $16.82M TTM revenue is a rounding error in the global commercial EV market. Product Pipeline (1/2): The New Mexico manufacturing facility agreement with the state's Economic Development Department provides some future production visibility, but declining revenue and financial distress raise questions about execution capability [1]. No specific new model launches or order announcements with timelines. R&amp;D Intensity (0/1): As a micro-cap ($6M market cap) EV company burning cash, R&amp;D spending in absolute terms is minimal despite being high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GreenPower's purpose of transitioning commercial fleets to zero-emission electric vehicles is clear, meaningful, and connects to the broader cause of decarbonizing transportation and improving air quality — particularly for children riding school buses [2]. This is more purposeful than most industrial companies and directly addresses environmental sustainability. However, the mission is shared by dozens of EV competitors and does not uniquely distinguish GreenPower. Community Impact (1/2): Electric school buses and transit vehicles directly serve communities by reducing emissions in populated areas and protecting children's health. The New Mexico facility agreement creates local manufacturing jobs. However, actual delivery volumes are tiny and declining (revenue down 49.5% YoY), limiting real-world community impact [1]. Employee Retention (0/2): Mixed signals — employee reviews mention encouraging new ideas and collaborative colleagues, but also cite unclear reporting lines and management accountability concerns [2]. Very small workforce (~100 employees) makes retention data statistically insignificant. Insider Buying (0/2): CEO Fraser Atkinson has been with the company since 2011, demonstrating long-term commitment. However, the company's survival depends on insider-related financing — $3.76M owed to FWP Holdings (controlled by leadership) — which is more desperation than conviction, and raises governance concerns [3][4].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Infrastructure score forced to 0. Average daily volume of 457,136 shares x $1.20 stock price = $548,563 daily dollar volume, which falls below the $1,000,000 liquidity threshold required by the IOWN framework. The stock is too illiquid for institutional trading. Underlying metrics are also distressed: D/E of 299% is near the 300% floor, ROE is deeply negative (persistent losses), profit margin is -43.9% [5], and revenue declined 49.5% YoY to $19.85M in FY2025 [1]. The company anticipates non-compliance with its EDC term loan debt service coverage ratio covenant, has not generated positive EBITDA in the trailing four quarters, and received a Canadian cease trade order in July 2026 for delayed annual filings [3]. Even without the liquidity floor, the mechanical score would compute to approximately 1/10.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GreenPower has some genuinely infinite characteristics — CEO Fraser Atkinson's 15-year commitment to electric commercial vehicles through years of losses demonstrates purpose beyond short-term returns, and the zero-emission mission is inherently forward-looking. However, the company's survival depends on insider financing, regulatory filing delays triggered a Canadian cease trade order, and revenue declining 49.5% YoY suggests the organization may not endure long enough for the infinite game to matter. Purpose without execution capability is aspiration, not an infinite game.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GreenPower's cause — transitioning commercial transportation to zero-emission electric vehicles, starting with school buses that protect children's health — is genuine, service-oriented, and idealistic [2]. CEO Fraser Atkinson's 15-year tenure since 2011, persisting through years of losses and financial difficulty, demonstrates that the cause is more than marketing. The New Mexico expansion and continued product development despite financial headwinds show the cause driving behavior. However, the cause has not been validated by decades of consistent execution resulting in competitive advantage — revenue is declining and the company faces potential insolvency, which limits the score to 2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reviews indicate mixed trust dynamics — supportive colleagues and encouragement of new ideas, but unclear reporting lines and management accountability concerns [2]. The Canadian cease trade order for delayed annual filings (July 2026) and dependence on insider-related financing ($3.76M to FWP Holdings) suggest governance weaknesses that undermine organizational trust [3][4]. The company's very small size (~100 employees) makes it difficult to assess culture systematically.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GreenPower competes in a crowded electric bus market with Blue Bird, Lion Electric, BYD, and others but does not acknowledge competitors' strengths or articulate how rivalry drives self-improvement. Competitive positioning focuses on product specifications and pricing rather than learning and adaptation.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GreenPower has expanded from transit buses to school buses (BEAST), cargo vans (EV Star Cargo), and autonomous shuttles (AV Star), demonstrating product line diversification [2]. The New Mexico manufacturing facility represents geographic and capability expansion. These are meaningful strategic extensions, though they represent product line additions rather than the kind of transformative business model pivot that earns 2 points. The company is still fundamentally doing the same thing (making electric commercial vehicles) — just expanding the range.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Fraser Atkinson has persisted in building an electric commercial vehicle company for 15 years through persistent financial difficulty, multiple capital raises, and a declining stock price (from $30+ to $1.20) [2][4]. This demonstrates genuine courage — the easier path would have been to abandon the venture. The New Mexico expansion during a period of financial distress shows willingness to invest for the future. However, the company's dependence on insider financing and filing delays raise questions about whether courage has crossed into recklessness.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GreenPower Motor offers pure-play exposure to the electric commercial vehicle transition at a micro-cap valuation ($6M market cap). The company has a genuine product line — BEAST electric school bus, EV Star transit bus, EV Star Cargo van, and AV Star autonomous shuttle — serving the growing mandate for zero-emission fleet electrification driven by the EPA Clean School Bus Program and state-level EV mandates [2]. The New Mexico manufacturing facility agreement with the state's Economic Development Department provides a path to U.S.-based production capacity. CEO Atkinson's 15-year commitment demonstrates authentic mission alignment, and the company's proprietary vehicle platforms could theoretically scale if order volumes materialize.</w:t>
      </w:r>
    </w:p>
    <w:p>
      <w:pPr>
        <w:spacing w:after="120"/>
      </w:pPr>
      <w:r>
        <w:rPr>
          <w:rFonts w:ascii="Calibri" w:hAnsi="Calibri"/>
          <w:b w:val="0"/>
          <w:color w:val="3A4A28"/>
          <w:sz w:val="20"/>
        </w:rPr>
        <w:t>The bear case is existential. Revenue declined 49.5% to $19.85M in FY2025, followed by further deterioration to $16.82M TTM, with net losses of $(7.38)M and a -43.9% profit margin [1][5]. The company received a Canadian cease trade order in July 2026 for delayed annual filings, raising going-concern questions [3]. Survival depends on insider-related financing — $3.76M owed to FWP Holdings LLC (controlled by company leadership), which is both a governance red flag and a sign of capital market access closure [4]. D/E of 299% and anticipated non-compliance with EDC loan covenants signal balance sheet distress. The $6M market cap and $1.20 stock price (down from $30+) reflect near-total loss of investor confidence. The IOWN framework scores infrastructure at 0 due to the liquidity floor ($548K daily dollar volume &lt; $1M minimum), making the stock untradeable for institutional portfolios. Competitors like Blue Bird and BYD have vastly superior manufacturing scale, distribution networks, and financial resources.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EPA Clean School Bus Program funding creating order flow for electric school buses, with potential multi-unit BEAST orders from school districts receiving federal grants</w:t>
      </w:r>
    </w:p>
    <w:p>
      <w:pPr>
        <w:spacing w:before="40" w:after="40"/>
        <w:ind w:left="283"/>
      </w:pPr>
      <w:r>
        <w:rPr>
          <w:rFonts w:ascii="Calibri" w:hAnsi="Calibri"/>
          <w:b/>
          <w:color w:val="4A6B25"/>
          <w:sz w:val="20"/>
        </w:rPr>
        <w:t xml:space="preserve">2. </w:t>
      </w:r>
      <w:r>
        <w:rPr>
          <w:rFonts w:ascii="Calibri" w:hAnsi="Calibri"/>
          <w:b w:val="0"/>
          <w:color w:val="3A4A28"/>
          <w:sz w:val="20"/>
        </w:rPr>
        <w:t>New Mexico manufacturing facility reaching operational status, reducing production costs and qualifying for state and federal manufacturing incentives that improve unit economics</w:t>
      </w:r>
    </w:p>
    <w:p>
      <w:pPr>
        <w:spacing w:before="40" w:after="40"/>
        <w:ind w:left="283"/>
      </w:pPr>
      <w:r>
        <w:rPr>
          <w:rFonts w:ascii="Calibri" w:hAnsi="Calibri"/>
          <w:b/>
          <w:color w:val="4A6B25"/>
          <w:sz w:val="20"/>
        </w:rPr>
        <w:t xml:space="preserve">3. </w:t>
      </w:r>
      <w:r>
        <w:rPr>
          <w:rFonts w:ascii="Calibri" w:hAnsi="Calibri"/>
          <w:b w:val="0"/>
          <w:color w:val="3A4A28"/>
          <w:sz w:val="20"/>
        </w:rPr>
        <w:t>AV Star autonomous shuttle transitioning from demonstration to commercial production, potentially opening a new market segment in campus/airport autonomous mobility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risk — Canadian cease trade order (July 2026), dependence on insider financing ($3.76M to FWP Holdings), anticipated EDC loan covenant non-compliance, and negative EBITDA for four consecutive quarters signal potential insolvency [3][4]</w:t>
      </w:r>
    </w:p>
    <w:p>
      <w:pPr>
        <w:spacing w:before="40" w:after="40"/>
        <w:ind w:left="283"/>
      </w:pPr>
      <w:r>
        <w:rPr>
          <w:rFonts w:ascii="Calibri" w:hAnsi="Calibri"/>
          <w:b/>
          <w:color w:val="4A6B25"/>
          <w:sz w:val="20"/>
        </w:rPr>
        <w:t xml:space="preserve">2. </w:t>
      </w:r>
      <w:r>
        <w:rPr>
          <w:rFonts w:ascii="Calibri" w:hAnsi="Calibri"/>
          <w:b w:val="0"/>
          <w:color w:val="3A4A28"/>
          <w:sz w:val="20"/>
        </w:rPr>
        <w:t>Revenue in structural decline — FY2025 revenue fell 49.5% to $19.85M, TTM further declined to $16.82M, with no evidence of order pipeline recovery sufficient to reverse the trajectory [1][5]</w:t>
      </w:r>
    </w:p>
    <w:p>
      <w:pPr>
        <w:spacing w:before="40" w:after="40"/>
        <w:ind w:left="283"/>
      </w:pPr>
      <w:r>
        <w:rPr>
          <w:rFonts w:ascii="Calibri" w:hAnsi="Calibri"/>
          <w:b/>
          <w:color w:val="4A6B25"/>
          <w:sz w:val="20"/>
        </w:rPr>
        <w:t xml:space="preserve">3. </w:t>
      </w:r>
      <w:r>
        <w:rPr>
          <w:rFonts w:ascii="Calibri" w:hAnsi="Calibri"/>
          <w:b w:val="0"/>
          <w:color w:val="3A4A28"/>
          <w:sz w:val="20"/>
        </w:rPr>
        <w:t>Competitive irrelevance — $6M market cap and sub-$20M annual revenue are negligible in an electric bus market where Blue Bird (revenue $1.4B+) and BYD dominate with vastly superior manufacturing scale, dealer networks, and financial resources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Manufacturing electric buses and commercial vehicles is a physical-world business that AI structurally cannot displace. Vehicle assembly, supply chain management, quality control, fleet delivery logistics, and after-sales service require physical infrastructure, manufacturing expertise, and regulatory compliance (FMVSS, EPA certifications) that are immune to AI substitution [2]. The growing demand for electric vehicles — including from government mandates for zero-emission school buses (EPA's Clean School Bus Program) — means AI is irrelevant to GreenPower's core demand drivers. Additionally, GreenPower's AV Star autonomous shuttle partnership with Perrone Robotics positions the company as a potential beneficiary of autonomous vehicle technology rather than a victim of it. The score stops at 8 rather than 9 because GreenPower's competitive position is so weak ($6M market cap, declining revenue) that the business faces existential threats unrelated to AI. AI Opportunity (0/1): The AV Star autonomous shuttle incorporates AI-driven autonomous driving technology, but it remains in demonstration/test-ride phase with no commercial revenue. Until production orders and AI-related revenue materialize, this scores 0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GreenPower Motor Company FY2025-2026 Financial Results: Revenue $19.85M (FY2025), $16.82M TTM, Losses $(7.38)M — StockAnalysis.com/MarketBeat, 2026</w:t>
      </w:r>
    </w:p>
    <w:p>
      <w:pPr>
        <w:spacing w:before="20" w:after="20"/>
        <w:ind w:left="170"/>
      </w:pPr>
      <w:r>
        <w:rPr>
          <w:rFonts w:ascii="Calibri" w:hAnsi="Calibri"/>
          <w:b/>
          <w:color w:val="4A6B25"/>
          <w:sz w:val="15"/>
        </w:rPr>
        <w:t xml:space="preserve">2. </w:t>
      </w:r>
      <w:r>
        <w:rPr>
          <w:rFonts w:ascii="Calibri" w:hAnsi="Calibri"/>
          <w:b w:val="0"/>
          <w:color w:val="3A4A28"/>
          <w:sz w:val="17"/>
        </w:rPr>
        <w:t>GreenPower Motor Company Products, Leadership, Culture: BEAST School Bus, EV Star, AV Star Shuttle, CEO Fraser Atkinson Since 2011 — GreenPowerMotor.com, Indeed, 2024-2026</w:t>
      </w:r>
    </w:p>
    <w:p>
      <w:pPr>
        <w:spacing w:before="20" w:after="20"/>
        <w:ind w:left="170"/>
      </w:pPr>
      <w:r>
        <w:rPr>
          <w:rFonts w:ascii="Calibri" w:hAnsi="Calibri"/>
          <w:b/>
          <w:color w:val="4A6B25"/>
          <w:sz w:val="15"/>
        </w:rPr>
        <w:t xml:space="preserve">3. </w:t>
      </w:r>
      <w:r>
        <w:rPr>
          <w:rFonts w:ascii="Calibri" w:hAnsi="Calibri"/>
          <w:b w:val="0"/>
          <w:color w:val="3A4A28"/>
          <w:sz w:val="17"/>
        </w:rPr>
        <w:t>GreenPower Motor Hit with Canadian Cease Trade Order After Annual Filing Delay — TipRanks, July 7, 2026</w:t>
      </w:r>
    </w:p>
    <w:p>
      <w:pPr>
        <w:spacing w:before="20" w:after="20"/>
        <w:ind w:left="170"/>
      </w:pPr>
      <w:r>
        <w:rPr>
          <w:rFonts w:ascii="Calibri" w:hAnsi="Calibri"/>
          <w:b/>
          <w:color w:val="4A6B25"/>
          <w:sz w:val="15"/>
        </w:rPr>
        <w:t xml:space="preserve">4. </w:t>
      </w:r>
      <w:r>
        <w:rPr>
          <w:rFonts w:ascii="Calibri" w:hAnsi="Calibri"/>
          <w:b w:val="0"/>
          <w:color w:val="3A4A28"/>
          <w:sz w:val="17"/>
        </w:rPr>
        <w:t>GreenPower Motor: High-Risk Gamble on Insider Financing and Regulatory Hopes — AInvest, July 2025; FWP Holdings $3.76M Insider Loans</w:t>
      </w:r>
    </w:p>
    <w:p>
      <w:pPr>
        <w:spacing w:before="20" w:after="20"/>
        <w:ind w:left="170"/>
      </w:pPr>
      <w:r>
        <w:rPr>
          <w:rFonts w:ascii="Calibri" w:hAnsi="Calibri"/>
          <w:b/>
          <w:color w:val="4A6B25"/>
          <w:sz w:val="15"/>
        </w:rPr>
        <w:t xml:space="preserve">5. </w:t>
      </w:r>
      <w:r>
        <w:rPr>
          <w:rFonts w:ascii="Calibri" w:hAnsi="Calibri"/>
          <w:b w:val="0"/>
          <w:color w:val="3A4A28"/>
          <w:sz w:val="17"/>
        </w:rPr>
        <w:t>Yahoo Finance / CompaniesMarketCap — GP Key Statistics: D/E 2.99, Profit Margin -43.9%, Market Cap $6M, Stock Price $1.20,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