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w:t>
      </w:r>
      <w:r>
        <w:rPr>
          <w:rFonts w:ascii="Calibri" w:hAnsi="Calibri"/>
          <w:b/>
          <w:color w:val="1A2010"/>
          <w:sz w:val="40"/>
        </w:rPr>
        <w:t xml:space="preserve">  Genpact Limited</w:t>
      </w:r>
    </w:p>
    <w:p>
      <w:pPr>
        <w:spacing w:after="120"/>
      </w:pPr>
      <w:r>
        <w:rPr>
          <w:rFonts w:ascii="Calibri" w:hAnsi="Calibri"/>
          <w:b/>
          <w:color w:val="6E8450"/>
          <w:sz w:val="18"/>
        </w:rPr>
        <w:t>DIVIDEND SLEEVE · 2026-07-19 · Inspire: 66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Bermuda</w:t>
      </w:r>
    </w:p>
    <w:p>
      <w:pPr>
        <w:spacing w:after="80"/>
      </w:pPr>
      <w:r>
        <w:rPr>
          <w:rFonts w:ascii="Calibri" w:hAnsi="Calibri"/>
          <w:b w:val="0"/>
          <w:color w:val="3A4A28"/>
          <w:sz w:val="20"/>
        </w:rPr>
        <w:t>Genpact Limited is a global professional services firm that designs and manages business processes for large enterprises, spun off from GE Capital's business process operations in 2005 and taken public in 2007. Historically known for finance &amp; accounting, supply chain, and customer-service outsourcing (Core Business Services/Digital Operations), the company is now repositioning around 'Agentic Operations' — Advanced Technology Solutions that embed generative and agentic AI directly into client workflows. Headquartered administratively in Bermuda with primary operations run out of New York.</w:t>
      </w:r>
    </w:p>
    <w:p>
      <w:r>
        <w:rPr>
          <w:rFonts w:ascii="Calibri" w:hAnsi="Calibri"/>
          <w:b/>
          <w:color w:val="6E8450"/>
          <w:sz w:val="18"/>
        </w:rPr>
        <w:t>145,000 Employees · https://www.genpact.com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Genpact is executing a self-described disruption of its own BPO model — CEO BK Kalra states the company is 'intentionally disrupting ourselves, building a new Genpact' around Agentic Operations — with Advanced Technology Solutions (ATS) revenue growing 17% to $1.204B in full-year 2025 (24% of total revenue) and accelerating to 24% growth in Q1 2026, now 27% of net revenue [1][2]. AI Deployment (2/2): Genpact has more than 400 GenAI solutions deployed or going live (nearly 3x last year), closed over $200M in total contract value for AP Agentic Solutions alone, and nearly doubled agentic solutions TCV versus all of 2025 — concrete, quantified AI product shipments [2]. Market Share (1/2): Genpact is a recognized intelligent-operations player and expanded its Google Cloud alliance into agentic CFO solutions, but it competes against much larger scaled rivals (Accenture, Cognizant, TCS, Infosys) without a quantified share-leadership claim [3]. Product Pipeline (2/2): ATS pipeline growth topped 30% in the trailing 90 days with full-year 2026 guidance of at least 20% ATS growth, giving specific near-term revenue visibility [2]. R&amp;D Intensity (0/1): No R&amp;D-as-%-of-revenue disclosure was found benchmarked against IT-services peers, despite the December 2025 expansion of AI-focused executive leadership.</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Genpact's stated purpose — 'the relentless pursuit of a world that works better for people,' built on courage, curiosity, incisiveness, and integrity — is specific and clearly connects the company's work to a larger goal rather than reading as shareholder-value boilerplate, and it is referenced consistently across the AI pivot [4]. Community Impact (2/2): Genpact has been recognized by Ethisphere as one of the World's Most Ethical Companies for seven consecutive years and has committed to net-zero emissions by 2050, validated by the Science-Based Targets Initiative — a distinctive, sustained third-party-verified track record [7]. Employee Retention (1/2): Glassdoor shows a 3.7/5 rating across 29,196 reviews with 71% of employees recommending the company and 71% citing a positive business outlook — solid but not exceptional, with no specific tenure or turnover statistics disclosed [5]. Insider Buying (0/2): No net insider buying activity was identified; insider ownership is minimal (well under 1%), typical for a professionally-managed firm of this size.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(dividend-weighted). D/E of 71.0% is essentially at the 70% target (score ~1.00), ROE of 23.1% clears the 15% target (capped 1.00), and Forward P/E of 6.9x is deeply below the 20x target (capped 1.00) [1]. Revenue growth of 6.7% YoY (score 0.89) and 5yr revenue CAGR of ~6.0% (score 0.73) trail the 10% targets, and profit margin of 11.0% (score 0.55) sits well under the 20% target, reflecting BPO-industry margin structure [1][8]. Dividend quality is a standout: 12 consecutive years paid since 2014, 9 consecutive years of dividend increases (quarterly rate up from $0.06 in 2017 to $0.188 in 2026), a 5yr dividend growth CAGR of ~11.7%, and a low 21.4% payout ratio all score at or above target, and these dividend metrics carry double weight [6]. Liquidity is not a constraint: ~2.9M average daily volume at $30.89/share is ~$89.6M in daily dollar volume,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Genpact shows genuine willingness to cannibalize its own labor-arbitrage BPO model in favor of AI-native 'Agentic Operations' — a real strategic bet consistent with playing an infinite game — reinforced by seven consecutive years of Ethisphere ethical-company recognition. But the purpose statement is relatively recent corporate branding rather than a multi-decade, crisis-tested Just Cause, and no direct evidence of distinctive worthy-rival framing was found in this research pass.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Genpact's purpose — 'the relentless pursuit of a world that works better for people' — is service-oriented and resilient in framing, and leadership references it in describing the pivot to Agentic Operations, but it has not yet been tested across a full market cycle or crisis the way multi-decade Just Causes have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 3.7/5 Glassdoor rating with 71% recommending the company and 71% citing positive outlook, plus regular internal culture surveys and a December 2025 expansion of the executive team (including a dedicated Chief People Officer), indicate adequate organizational trust, though no standout tenure or low-turnover data was found to justify a top score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This research pass did not surface specific management commentary framing Accenture, TCS, Cognizant, or Infosys as worthy rivals whose strengths sharpen Genpact's strategy; available commentary emphasizes internal transformation rather than rival positioning.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Genpact has already reinvented itself once — from a captive GE Capital process-outsourcing unit (spun off 2005, IPO 2007) to an independent public BPO company — and is now executing a second transformation into an AI-first agentic-operations firm, with ATS now the primary growth driver ahead of legacy operations [1][2][3].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BK Kalra's explicit framing of 'intentionally disrupting ourselves' and the reallocation of investment toward Agentic Operations represents a real bet on long-term relevance over protecting the existing labor-arbitrage revenue base, though the transition so far has coincided with, not cost, near-term margin expansion (12 consecutive quarters of gross margin gains)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Genpact is mid-transition from a labor-arbitrage BPO model to an AI-first 'Agentic Operations' firm, and the evidence is accelerating: Advanced Technology Solutions grew 17% to $1.204B in FY2025 and then accelerated to 24% growth in Q1 2026 (now 27% of total net revenue), with pipeline growth topping 30% in 90 days and full-year 2026 guidance of at least 7% total revenue growth plus continued margin expansion (12th consecutive quarter of YoY gross margin gains) [1][2]. The balance sheet and dividend profile are strong for the income sleeve: Forward P/E of 6.9x and PEG of 1.16 are inexpensive against 17.8% Q1 EPS growth, ROE of 23.1% clears the 15% target, and the company has raised its dividend for 9 consecutive years (5yr dividend CAGR ~11.7%) while paying out only 21.4% of earnings, leaving ample room for continued increases [1][6].</w:t>
      </w:r>
    </w:p>
    <w:p>
      <w:pPr>
        <w:spacing w:after="120"/>
      </w:pPr>
      <w:r>
        <w:rPr>
          <w:rFonts w:ascii="Calibri" w:hAnsi="Calibri"/>
          <w:b w:val="0"/>
          <w:color w:val="3A4A28"/>
          <w:sz w:val="20"/>
        </w:rPr>
        <w:t>The bear case centers on the legacy business: roughly three-quarters of Genpact's revenue still comes from traditional finance, accounting, and customer-service processing functions that enterprise AI agents are increasingly capable of automating in-house, meaning Genpact's own AI investments could ultimately cannibalize its highest-margin legacy contracts faster than ATS can replace the lost revenue. Profit margin of 11.0% and 5yr revenue CAGR of roughly 6.0% both sit well below the Infrastructure targets, reflecting a services business with structurally thinner margins than software peers, and the company competes for AI-services mindshare against far larger, better-capitalized rivals (Accenture, Cognizant, TCS, Infosys) with greater ability to underwrite the agentic transition [1][8].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Advanced Technology Solutions sustaining 20%+ growth through 2026 as guided, pushing the segment past 30% of total revenue and re-rating the stock away from a legacy-BPO multiple</w:t>
      </w:r>
    </w:p>
    <w:p>
      <w:pPr>
        <w:spacing w:before="40" w:after="40"/>
        <w:ind w:left="283"/>
      </w:pPr>
      <w:r>
        <w:rPr>
          <w:rFonts w:ascii="Calibri" w:hAnsi="Calibri"/>
          <w:b/>
          <w:color w:val="4A6B25"/>
          <w:sz w:val="20"/>
        </w:rPr>
        <w:t xml:space="preserve">2. </w:t>
      </w:r>
      <w:r>
        <w:rPr>
          <w:rFonts w:ascii="Calibri" w:hAnsi="Calibri"/>
          <w:b w:val="0"/>
          <w:color w:val="3A4A28"/>
          <w:sz w:val="20"/>
        </w:rPr>
        <w:t>Continued gross margin expansion (12 consecutive quarters of YoY gains) as agentic solutions carry higher margins than traditional headcount-based outsourcing</w:t>
      </w:r>
    </w:p>
    <w:p>
      <w:pPr>
        <w:spacing w:before="40" w:after="40"/>
        <w:ind w:left="283"/>
      </w:pPr>
      <w:r>
        <w:rPr>
          <w:rFonts w:ascii="Calibri" w:hAnsi="Calibri"/>
          <w:b/>
          <w:color w:val="4A6B25"/>
          <w:sz w:val="20"/>
        </w:rPr>
        <w:t xml:space="preserve">3. </w:t>
      </w:r>
      <w:r>
        <w:rPr>
          <w:rFonts w:ascii="Calibri" w:hAnsi="Calibri"/>
          <w:b w:val="0"/>
          <w:color w:val="3A4A28"/>
          <w:sz w:val="20"/>
        </w:rPr>
        <w:t>Expansion of hyperscaler alliances (e.g., the May 2026 Google Cloud partnership for agentic CFO solutions) converting pipeline growth into signed total contract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Legacy operations (~73% of revenue) face direct displacement risk as enterprise clients deploy their own AI agents to automate the finance, accounting, and customer-service workflows Genpact currently staffs</w:t>
      </w:r>
    </w:p>
    <w:p>
      <w:pPr>
        <w:spacing w:before="40" w:after="40"/>
        <w:ind w:left="283"/>
      </w:pPr>
      <w:r>
        <w:rPr>
          <w:rFonts w:ascii="Calibri" w:hAnsi="Calibri"/>
          <w:b/>
          <w:color w:val="4A6B25"/>
          <w:sz w:val="20"/>
        </w:rPr>
        <w:t xml:space="preserve">2. </w:t>
      </w:r>
      <w:r>
        <w:rPr>
          <w:rFonts w:ascii="Calibri" w:hAnsi="Calibri"/>
          <w:b w:val="0"/>
          <w:color w:val="3A4A28"/>
          <w:sz w:val="20"/>
        </w:rPr>
        <w:t>Intensifying competition from larger, better-capitalized IT services and consulting firms racing to build competing agentic AI offerings could compress pricing and pipeline conversion</w:t>
      </w:r>
    </w:p>
    <w:p>
      <w:pPr>
        <w:spacing w:before="40" w:after="40"/>
        <w:ind w:left="283"/>
      </w:pPr>
      <w:r>
        <w:rPr>
          <w:rFonts w:ascii="Calibri" w:hAnsi="Calibri"/>
          <w:b/>
          <w:color w:val="4A6B25"/>
          <w:sz w:val="20"/>
        </w:rPr>
        <w:t xml:space="preserve">3. </w:t>
      </w:r>
      <w:r>
        <w:rPr>
          <w:rFonts w:ascii="Calibri" w:hAnsi="Calibri"/>
          <w:b w:val="0"/>
          <w:color w:val="3A4A28"/>
          <w:sz w:val="20"/>
        </w:rPr>
        <w:t>5yr revenue CAGR of ~6% and profit margin of ~11% remain well below Infrastructure targets, leaving limited room for execution missteps during the CBS-to-ATS transition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Genpact's legacy Core Business Services / Digital Operations segment (still ~73% of revenue) is a labor-arbitrage BPO model — finance &amp; accounting, supply chain, and customer-service processing — that is squarely exposed to displacement as enterprise clients deploy AI agents to automate the same back-office workflows Genpact currently staffs [1][2]. The company is proactively repositioning rather than immune: management explicitly frames the strategy as 'intentionally disrupting ourselves' by shifting the revenue mix toward Advanced Technology Solutions, and that segment's 24% growth is now outpacing legacy operations, but the transition is real substitution risk being actively managed, not structural immunity [1]. AI Opportunity (1/1): ATS now contributes 27% of net revenue (up from 24% at FY2025-end) and is growing 24% YoY, with over $200M in agentic AP solution contract value and total agentic TCV nearly doubling year-over-year — quantified, material AI-derived revenue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Genpact Reports First Quarter 2026 Results, PRNewswire, May 2026</w:t>
      </w:r>
    </w:p>
    <w:p>
      <w:pPr>
        <w:spacing w:before="20" w:after="20"/>
        <w:ind w:left="170"/>
      </w:pPr>
      <w:r>
        <w:rPr>
          <w:rFonts w:ascii="Calibri" w:hAnsi="Calibri"/>
          <w:b/>
          <w:color w:val="4A6B25"/>
          <w:sz w:val="15"/>
        </w:rPr>
        <w:t xml:space="preserve">2. </w:t>
      </w:r>
      <w:r>
        <w:rPr>
          <w:rFonts w:ascii="Calibri" w:hAnsi="Calibri"/>
          <w:b w:val="0"/>
          <w:color w:val="3A4A28"/>
          <w:sz w:val="17"/>
        </w:rPr>
        <w:t>Genpact Q1 2026 Results: AI and Agentic Solutions Drive 24% Growth in Advanced Technology, IndexBox, 2026</w:t>
      </w:r>
    </w:p>
    <w:p>
      <w:pPr>
        <w:spacing w:before="20" w:after="20"/>
        <w:ind w:left="170"/>
      </w:pPr>
      <w:r>
        <w:rPr>
          <w:rFonts w:ascii="Calibri" w:hAnsi="Calibri"/>
          <w:b/>
          <w:color w:val="4A6B25"/>
          <w:sz w:val="15"/>
        </w:rPr>
        <w:t xml:space="preserve">3. </w:t>
      </w:r>
      <w:r>
        <w:rPr>
          <w:rFonts w:ascii="Calibri" w:hAnsi="Calibri"/>
          <w:b w:val="0"/>
          <w:color w:val="3A4A28"/>
          <w:sz w:val="17"/>
        </w:rPr>
        <w:t>Genpact and Google Cloud Expand Alliance to Bring Agentic Solutions to the Office of the CFO, media.genpact.com, May 7 2026</w:t>
      </w:r>
    </w:p>
    <w:p>
      <w:pPr>
        <w:spacing w:before="20" w:after="20"/>
        <w:ind w:left="170"/>
      </w:pPr>
      <w:r>
        <w:rPr>
          <w:rFonts w:ascii="Calibri" w:hAnsi="Calibri"/>
          <w:b/>
          <w:color w:val="4A6B25"/>
          <w:sz w:val="15"/>
        </w:rPr>
        <w:t xml:space="preserve">4. </w:t>
      </w:r>
      <w:r>
        <w:rPr>
          <w:rFonts w:ascii="Calibri" w:hAnsi="Calibri"/>
          <w:b w:val="0"/>
          <w:color w:val="3A4A28"/>
          <w:sz w:val="17"/>
        </w:rPr>
        <w:t>Genpact — Our Purpose, genpact.com/about-us/purpose</w:t>
      </w:r>
    </w:p>
    <w:p>
      <w:pPr>
        <w:spacing w:before="20" w:after="20"/>
        <w:ind w:left="170"/>
      </w:pPr>
      <w:r>
        <w:rPr>
          <w:rFonts w:ascii="Calibri" w:hAnsi="Calibri"/>
          <w:b/>
          <w:color w:val="4A6B25"/>
          <w:sz w:val="15"/>
        </w:rPr>
        <w:t xml:space="preserve">5. </w:t>
      </w:r>
      <w:r>
        <w:rPr>
          <w:rFonts w:ascii="Calibri" w:hAnsi="Calibri"/>
          <w:b w:val="0"/>
          <w:color w:val="3A4A28"/>
          <w:sz w:val="17"/>
        </w:rPr>
        <w:t>Working at Genpact | Glassdoor,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Genpact (G) Dividend History, stockanalysis.com/stocks/g/dividend, accessed July 2026</w:t>
      </w:r>
    </w:p>
    <w:p>
      <w:pPr>
        <w:spacing w:before="20" w:after="20"/>
        <w:ind w:left="170"/>
      </w:pPr>
      <w:r>
        <w:rPr>
          <w:rFonts w:ascii="Calibri" w:hAnsi="Calibri"/>
          <w:b/>
          <w:color w:val="4A6B25"/>
          <w:sz w:val="15"/>
        </w:rPr>
        <w:t xml:space="preserve">7. </w:t>
      </w:r>
      <w:r>
        <w:rPr>
          <w:rFonts w:ascii="Calibri" w:hAnsi="Calibri"/>
          <w:b w:val="0"/>
          <w:color w:val="3A4A28"/>
          <w:sz w:val="17"/>
        </w:rPr>
        <w:t>Genpact Reports Fourth Quarter and Full Year 2025 Results, media.genpact.com, February 5 2026</w:t>
      </w:r>
    </w:p>
    <w:p>
      <w:pPr>
        <w:spacing w:before="20" w:after="20"/>
        <w:ind w:left="170"/>
      </w:pPr>
      <w:r>
        <w:rPr>
          <w:rFonts w:ascii="Calibri" w:hAnsi="Calibri"/>
          <w:b/>
          <w:color w:val="4A6B25"/>
          <w:sz w:val="15"/>
        </w:rPr>
        <w:t xml:space="preserve">8. </w:t>
      </w:r>
      <w:r>
        <w:rPr>
          <w:rFonts w:ascii="Calibri" w:hAnsi="Calibri"/>
          <w:b w:val="0"/>
          <w:color w:val="3A4A28"/>
          <w:sz w:val="17"/>
        </w:rPr>
        <w:t>Genpact (G) Financials, stockanalysis.com/stocks/G/financials,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