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HAIN</w:t>
      </w:r>
      <w:r>
        <w:rPr>
          <w:rFonts w:ascii="Calibri" w:hAnsi="Calibri"/>
          <w:b/>
          <w:color w:val="1A2010"/>
          <w:sz w:val="40"/>
        </w:rPr>
        <w:t xml:space="preserve">  The Hain Celestial Group, Inc.</w:t>
      </w:r>
    </w:p>
    <w:p>
      <w:pPr>
        <w:spacing w:after="120"/>
      </w:pPr>
      <w:r>
        <w:rPr>
          <w:rFonts w:ascii="Calibri" w:hAnsi="Calibri"/>
          <w:b/>
          <w:color w:val="6E8450"/>
          <w:sz w:val="18"/>
        </w:rPr>
        <w:t>GROWTH SLEEVE · 2026-07-18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Hain Celestial manufactures and markets organic and natural products including infant formula, plant-based beverages, teas (Celestial Seasonings), snacks, condiments, and personal care products. Brands include Earth's Best, Celestial Seasonings, Spectrum, Alba Botanica, and JASON. Headquartered in Hoboken, New Jersey, and now led by President and CEO Alison Lewis following the 2025 departure of Wendy Davidson.</w:t>
      </w:r>
    </w:p>
    <w:p>
      <w:r>
        <w:rPr>
          <w:rFonts w:ascii="Calibri" w:hAnsi="Calibri"/>
          <w:b/>
          <w:color w:val="6E8450"/>
          <w:sz w:val="18"/>
        </w:rPr>
        <w:t>2,600 Employees · https://www.hain.com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Hain Celestial's Q3 FY2026 revenue fell 13.3% YoY to $338.4M (organic sales down 6% excluding the North American snacks divestiture), extending a multi-year decline with no successful product launch or pivot reversing the trajectory [1]. AI Deployment (0/2): No AI-powered products or AI-driven operational improvements were identified in current research [3]. Market Share (1/2): Celestial Seasonings and Earth's Best retain recognizable positions in specialty tea and organic baby food, but overall share continues to erode. Pipeline (1/2): New CEO Alison Lewis has articulated 'five actions to win' focused on optimizing cash, strengthening the balance sheet, improving profitability, and stabilizing sales, but no specific new product launches with dates were named [1]. R&amp;D Intensity (1/1): R&amp;D spending remains at or near industry average for packaged food peers, with continued investment in existing-brand reformulation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Hain Celestial's 'better-for-you' organic and natural products mission is clear but describes a product category rather than a distinctive, aspirational purpose [3]. Community Impact (1/2): The company maintains ESG reporting with waste reduction and water conservation commitments, though no specific dollar-denominated community programs were identified. Employee Retention (0/2): Continued organizational restructuring and layoffs (including outsourcing of customer service functions), combined with Glassdoor reviews describing 'terrible and getting worse' morale, high turnover, and VP-level hires described as 'friends of the CEO with non-merit based protection,' constitute clear evidence of a low-trust, high-turnover environment [4]. Insider Buying (0/2): No evidence of meaningful net insider buying in the last 12 months was identified; prior insider activity showed net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TRIGGERED — LIQUIDITY FLOOR: avg_daily_volume (1,650,946) x stock_price ($0.5606) = approximately $925,500, below the $1,000,000 minimum liquidity threshold, forcing Infrastructure score to 0 regardless of other metrics [5]. Underlying fundamentals remain severely distressed independent of the liquidity rule: D/E of 276% reflects $549.5M in debt (down $155M in Q3 FY2026 after a paydown) against a market cap of roughly $50.6M; ROE of -113.0% and profit margin of -35.5% reflect large, ongoing net losses (TTM net loss of $530.8M); revenue declined 10.0% YoY (TTM) with a roughly -5.3% 5yr revenue CAGR [1][5]. An Altman Z-Score of 0.79 signals elevated bankruptcy risk per third-party analysis [5]. The stock trading below $1.00 for an extended period also raises NASDAQ minimum-bid-price delisting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Hain Celestial continues to exhibit a predominantly finite mindset. A second consecutive CEO transition, continued layoffs and outsourcing, deeply negative employee sentiment, and a Supreme Court product-liability case over alleged heavy-metal contamination in baby food all point to a company in crisis-management mode focused on near-term survival rather than a durable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Hain's purpose of providing organic and natural products is genuine but has become table-stakes in the food industry rather than a differentiating cause, and the company's cycle of restructuring, divestitures, and leadership changes suggests survival — not purpose — is driving decisions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Wendy Davidson's 2025 departure and installation of Alison Lewis, ongoing departmental layoffs and outsourcing (e.g., customer service), and Glassdoor reviews citing 'terrible and getting worse' morale, high turnover, and non-merit-based VP hiring all indicate a low-trust environment [1][4].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 commentary remains focused on internal survival priorities (cash optimization, balance sheet, profitability, sales stabilization) with no evidence of referencing competitors' strengths as motivation for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North American snacks divestiture and continued portfolio rationalization show willingness to shed underperforming assets, but these moves are driven by financial necessity rather than a strategic pivot toward a new vision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$155M debt paydown in Q3 FY2026 reflects prudent balance-sheet triage under distress rather than a courageous long-term capability investment; there is no evidence of leadership sacrificing near-term results for a multi-year strategic bet during this survival-mode period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Hain Celestial's Q3 FY2026 results showed incremental balance-sheet progress — $155M of debt paid down to $549.5M and cash flow improving to $38.3M — with adjusted EPS of -$0.01 narrowly beating the -$0.02 estimate [1]. New CEO Alison Lewis has articulated a 'five actions to win' framework prioritizing cash optimization, balance sheet strength, profitability, and sales stabilization, and core brands like Celestial Seasonings and Earth's Best retain shelf presence in the organic/natural category. The stock's rock-bottom valuation (roughly $50.6M market cap against $1.3-1.5B in revenue) would represent a deep-value opportunity if a credible turnaround materializes.</w:t>
      </w:r>
    </w:p>
    <w:p>
      <w:pPr>
        <w:spacing w:after="120"/>
      </w:pPr>
      <w:r>
        <w:rPr>
          <w:rFonts w:ascii="Calibri" w:hAnsi="Calibri"/>
          <w:b w:val="0"/>
          <w:color w:val="3A4A28"/>
          <w:sz w:val="20"/>
        </w:rPr>
        <w:t>The bear case is now severe enough to warrant a SELL rating. The stock trades near $0.56, average daily dollar volume of roughly $925,000 falls below IOWN's $1,000,000 minimum liquidity threshold, and an Altman Z-Score of 0.79 signals meaningful bankruptcy risk [5]. Q3 FY2026 revenue fell 13.3% YoY to $338.4M with TTM revenue down 10% and a 5yr CAGR of roughly -5.3%; ROE of -113% and profit margin of -35.5% reflect a TTM net loss of $530.8M [1]. D/E of 276% against a market cap that has collapsed to roughly $50M leaves equity holders deeply subordinated to $549.5M of debt. Beyond the financials, a February 2026 U.S. Supreme Court case (Hain Celestial Group, Inc. v. Palmquist) centers on product-liability claims that Hain's Earth's Best baby food caused heavy-metal-related developmental harm, adding legal and reputational risk on top of the ongoing CEO turnover, layoffs, and deteriorating employee morale [2]. This is a distressed restructuring situation with elevated risk of further dilution, covenant pressure, or NASDAQ delisting.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debt reduction following the $155M Q3 FY2026 paydown could ease covenant pressure if cash flow generation persists [1]</w:t>
      </w:r>
    </w:p>
    <w:p>
      <w:pPr>
        <w:spacing w:before="40" w:after="40"/>
        <w:ind w:left="283"/>
      </w:pPr>
      <w:r>
        <w:rPr>
          <w:rFonts w:ascii="Calibri" w:hAnsi="Calibri"/>
          <w:b/>
          <w:color w:val="4A6B25"/>
          <w:sz w:val="20"/>
        </w:rPr>
        <w:t xml:space="preserve">2. </w:t>
      </w:r>
      <w:r>
        <w:rPr>
          <w:rFonts w:ascii="Calibri" w:hAnsi="Calibri"/>
          <w:b w:val="0"/>
          <w:color w:val="3A4A28"/>
          <w:sz w:val="20"/>
        </w:rPr>
        <w:t>New CEO Alison Lewis's 'five actions to win' framework, if it stabilizes organic sales trends, could support a re-rating from currently depressed sub-$1 levels [1]</w:t>
      </w:r>
    </w:p>
    <w:p>
      <w:pPr>
        <w:spacing w:before="40" w:after="40"/>
        <w:ind w:left="283"/>
      </w:pPr>
      <w:r>
        <w:rPr>
          <w:rFonts w:ascii="Calibri" w:hAnsi="Calibri"/>
          <w:b/>
          <w:color w:val="4A6B25"/>
          <w:sz w:val="20"/>
        </w:rPr>
        <w:t xml:space="preserve">3. </w:t>
      </w:r>
      <w:r>
        <w:rPr>
          <w:rFonts w:ascii="Calibri" w:hAnsi="Calibri"/>
          <w:b w:val="0"/>
          <w:color w:val="3A4A28"/>
          <w:sz w:val="20"/>
        </w:rPr>
        <w:t>Deep statistical value at a roughly $50M market cap for a company still generating $1.3-1.5B in annual revenue, if a credible turnaround materializes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breach — average daily dollar volume of approximately $925,000 is below IOWN's $1,000,000 minimum threshold, and the sub-$1.00 share price raises NASDAQ minimum-bid-price delisting risk [5]</w:t>
      </w:r>
    </w:p>
    <w:p>
      <w:pPr>
        <w:spacing w:before="40" w:after="40"/>
        <w:ind w:left="283"/>
      </w:pPr>
      <w:r>
        <w:rPr>
          <w:rFonts w:ascii="Calibri" w:hAnsi="Calibri"/>
          <w:b/>
          <w:color w:val="4A6B25"/>
          <w:sz w:val="20"/>
        </w:rPr>
        <w:t xml:space="preserve">2. </w:t>
      </w:r>
      <w:r>
        <w:rPr>
          <w:rFonts w:ascii="Calibri" w:hAnsi="Calibri"/>
          <w:b w:val="0"/>
          <w:color w:val="3A4A28"/>
          <w:sz w:val="20"/>
        </w:rPr>
        <w:t>Elevated bankruptcy risk — an Altman Z-Score of 0.79, D/E of 276%, and a TTM net loss of $530.8M against $549.5M of debt suggest the equity is at real risk of further dilution or restructuring [1][5]</w:t>
      </w:r>
    </w:p>
    <w:p>
      <w:pPr>
        <w:spacing w:before="40" w:after="40"/>
        <w:ind w:left="283"/>
      </w:pPr>
      <w:r>
        <w:rPr>
          <w:rFonts w:ascii="Calibri" w:hAnsi="Calibri"/>
          <w:b/>
          <w:color w:val="4A6B25"/>
          <w:sz w:val="20"/>
        </w:rPr>
        <w:t xml:space="preserve">3. </w:t>
      </w:r>
      <w:r>
        <w:rPr>
          <w:rFonts w:ascii="Calibri" w:hAnsi="Calibri"/>
          <w:b w:val="0"/>
          <w:color w:val="3A4A28"/>
          <w:sz w:val="20"/>
        </w:rPr>
        <w:t>Product liability and reputational risk — the February 2026 Supreme Court case Hain Celestial Group, Inc. v. Palmquist involves allegations that Earth's Best baby food caused heavy-metal-related developmental harm, adding legal exposure atop the company's operational crisis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Packaged food manufacturing and distribution is a physical-world business with minimal AI disruption risk — sourcing organic ingredients, manufacturing, and managing retail distribution relationships involve tangible supply chains AI cannot replicate [3]. Consumer food preferences are driven by taste, health trends, brand trust, and shelf presence rather than algorithmic substitution. Hain's severe financial distress (Q3 FY2026 revenue down 13.3%, ongoing losses, near-bankruptcy leverage) is entirely execution and category-related, not AI-driven [1]. AI Opportunity (0/1): No AI-generated revenue was identified; the company has not discussed AI initiatives in recent earnings materials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Hain Celestial Fiscal Q3 2026 Earnings Release and Call — revenue $338.4M (-13.3% YoY), adjusted EPS -$0.01, debt cut $155M to $549.5M, cash flow $38.3M, CEO Alison Lewis 'five actions to win', May 2026</w:t>
      </w:r>
    </w:p>
    <w:p>
      <w:pPr>
        <w:spacing w:before="20" w:after="20"/>
        <w:ind w:left="170"/>
      </w:pPr>
      <w:r>
        <w:rPr>
          <w:rFonts w:ascii="Calibri" w:hAnsi="Calibri"/>
          <w:b/>
          <w:color w:val="4A6B25"/>
          <w:sz w:val="15"/>
        </w:rPr>
        <w:t xml:space="preserve">2. </w:t>
      </w:r>
      <w:r>
        <w:rPr>
          <w:rFonts w:ascii="Calibri" w:hAnsi="Calibri"/>
          <w:b w:val="0"/>
          <w:color w:val="3A4A28"/>
          <w:sz w:val="17"/>
        </w:rPr>
        <w:t>Hain Celestial Group, Inc. v. Palmquist — U.S. Supreme Court, decided February 24, 2026, heavy-metal contamination product liability claims tied to Earth's Best baby food</w:t>
      </w:r>
    </w:p>
    <w:p>
      <w:pPr>
        <w:spacing w:before="20" w:after="20"/>
        <w:ind w:left="170"/>
      </w:pPr>
      <w:r>
        <w:rPr>
          <w:rFonts w:ascii="Calibri" w:hAnsi="Calibri"/>
          <w:b/>
          <w:color w:val="4A6B25"/>
          <w:sz w:val="15"/>
        </w:rPr>
        <w:t xml:space="preserve">3. </w:t>
      </w:r>
      <w:r>
        <w:rPr>
          <w:rFonts w:ascii="Calibri" w:hAnsi="Calibri"/>
          <w:b w:val="0"/>
          <w:color w:val="3A4A28"/>
          <w:sz w:val="17"/>
        </w:rPr>
        <w:t>Hain Celestial corporate website — mission, product portfolio, and ESG commitments,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Hain Celestial employee reviews on layoffs, morale, turnover, and leadership,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HAIN Key Statistics, Financials, Altman Z-Score, and Volume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