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HIHO</w:t>
      </w:r>
      <w:r>
        <w:rPr>
          <w:rFonts w:ascii="Calibri" w:hAnsi="Calibri"/>
          <w:b/>
          <w:color w:val="1A2010"/>
          <w:sz w:val="40"/>
        </w:rPr>
        <w:t xml:space="preserve">  Highway Holdings Limited</w:t>
      </w:r>
    </w:p>
    <w:p>
      <w:pPr>
        <w:spacing w:after="120"/>
      </w:pPr>
      <w:r>
        <w:rPr>
          <w:rFonts w:ascii="Calibri" w:hAnsi="Calibri"/>
          <w:b/>
          <w:color w:val="6E8450"/>
          <w:sz w:val="18"/>
        </w:rPr>
        <w:t>GROWTH SLEEVE · 2026-07-11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NasdaqCM · Hong Kong</w:t>
      </w:r>
    </w:p>
    <w:p>
      <w:pPr>
        <w:spacing w:after="80"/>
      </w:pPr>
      <w:r>
        <w:rPr>
          <w:rFonts w:ascii="Calibri" w:hAnsi="Calibri"/>
          <w:b w:val="0"/>
          <w:color w:val="3A4A28"/>
          <w:sz w:val="20"/>
        </w:rPr>
        <w:t>Highway Holdings Limited manufactures and sells metal, plastic, electric, and electronic parts and components, subassemblies, and finished products. The company operates manufacturing facilities in Myanmar and China, serving customers in Europe, North America, and Asia. Founded in 1990 by Roland Kohl, headquartered in Hong Kong. In March 2026, acquired a 51% stake in Regent-Feinbau Adermann GmbH, a German precision sheet metal fabrication company serving the automotive sector.</w:t>
      </w:r>
    </w:p>
    <w:p>
      <w:r>
        <w:rPr>
          <w:rFonts w:ascii="Calibri" w:hAnsi="Calibri"/>
          <w:b/>
          <w:color w:val="6E8450"/>
          <w:sz w:val="18"/>
        </w:rPr>
        <w:t>250 Employees · https://www.highwayholdings.com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Highway Holdings completed the acquisition of 51% of Regent-Feinbau Adermann GmbH in March 2026 for approximately EUR 0.66 million, entering the German automotive precision sheet metal market [3]. This represents a strategic pivot from its shrinking Hong Kong/Myanmar manufacturing base, though it is too early to assess execution success. The company lost a significant electric motor customer that caused a 40.5% revenue decline in Q3 FY2026, and no other meaningful product launches or business model innovations have occurred [1]. AI Deployment (0/2): No evidence of AI deployment in manufacturing operations, quality control, or customer-facing products. The company operates traditional metal fabrication processes with no disclosed AI strategy [4]. Market Share (0/2): Highway Holdings is a micro-cap contract manufacturer with no meaningful market share in any identifiable product category. Annual revenue of approximately $5 million positions the company as a negligible participant in the global metal fabrication industry [1]. Product Pipeline (1/2): The Regent-Feinbau acquisition opens access to the Chinese automotive market through German precision engineering capabilities, providing some pipeline visibility for automotive components [3]. However, no specific product development or revenue targets have been disclosed. R&amp;D Intensity (0/1): No R&amp;D spending is reported or disclosed. The company operates as a contract manufacturer executing customer specifications rather than developing proprietary products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Highway Holdings articulates a general purpose around manufacturing excellence and client trust, but the mission is generic and interchangeable with any contract manufacturer. No distinctive purpose beyond delivering precision-engineered components is evident in public materials [5]. Community Impact (0/2): No evidence of charitable programs, community investment, or social impact initiatives beyond basic employment provision in Myanmar and China. No foundation, volunteer programs, or measurable community engagement disclosed [5]. Employee Retention (0/2): The company reduced its China workforce from approximately 2,000 employees in 2007 to roughly 100, and replaced older managers with younger employees [5]. While some restructuring was strategic (shift to Myanmar), the scale of headcount reduction and management turnover does not signal a mission-driven culture with strong retention. No employee tenure or turnover data is publicly available. Insider Buying (1/2): Founder and CEO Roland Kohl has led the company since its 1990 inception, demonstrating long-term personal commitment to the enterprise. However, no specific insider buying data or recent insider purchases were identified in the last 12 months. Kohl's continuous leadership represents alignment but not incremental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Average daily volume of 257,096 shares multiplied by stock price of $0.839 equals approximately $215,704 in daily dollar volume, which falls below the $1,000,000 liquidity threshold required by the IOWN framework [4]. Infrastructure score is automatically set to 0 regardless of other financial metrics. For context, the underlying financials are distressed: ROE of -12.31% reflects unprofitability, profit margin of -13.84% indicates operating losses, revenue declined 40.5% YoY in Q3 FY2026 due to the loss of a major electric motor customer [1], and PEG ratio of 20.56 is extremely elevated relative to the negative earnings trajectory. D/E of 5.4% is the sole positive metric, reflecting minimal leverage but also minimal scale. Cash reserves of approximately $5.1 million ($1.10 per diluted share) provide limited runway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Highway Holdings operates with a predominantly finite mindset. While founder Roland Kohl's 36-year tenure demonstrates personal persistence, the company's strategic decisions — massive workforce reductions, reactive responses to customer loss, and opportunistic acquisitions — reflect survival-mode thinking rather than playing an infinite game. The lack of a distinctive purpose, the absence of visible leadership development, and the reactive acquisition strategy suggest a company playing to survive the next quarter rather than to build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Roland Kohl founded the company in 1990 and has led it continuously for 36 years, which demonstrates personal commitment beyond any single business cycle [5]. However, the company has not articulated a Just Cause that transcends its immediate business of contract manufacturing. The mission of 'manufacturing excellence and client trust' is generic and has not inspired a following or driven strategic decisions that could be traced back to a higher purpose. The company's strategic pivots — from China to Myanmar, from electric motors to automotive — appear driven by economic necessity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from approximately 2,000 employees to roughly 100 in China, combined with the replacement of older managers with younger employees, signals a low-trust organizational dynamic [5]. While some restructuring was strategically necessary, the scale and manner of workforce reduction does not suggest an environment of psychological safety. The newly reconstituted board of directors with only 1.1 years average tenure raises questions about governance stability [5]. No evidence of employee engagement programs, culture initiatives, or trust-building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Highway Holdings acknowledges or learns from specific competitors. The company does not reference competitive dynamics in its public communications beyond generic market challenges. The loss of a major electric motor customer suggests the company may have been blindsided by competitive alternatives rather than proactively adapting to rival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Highway Holdings has demonstrated some strategic flexibility by relocating manufacturing from China to Myanmar to reduce costs, and more significantly by acquiring 51% of Regent-Feinbau in Germany to enter the automotive market in March 2026 [3]. These pivots show willingness to change the business model. However, the pivots appear reactive — the Myanmar move was driven by rising China labor costs, and the Regent-Feinbau acquisition followed the loss of a major customer — rather than proactive choices driven by a Just Cause. The company's small scale limits its ability to make truly transformative bets.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Regent-Feinbau acquisition represents a meaningful bet for a company of Highway Holdings' size — the EUR 0.66 million purchase price is significant relative to the company's $5.1 million cash reserves [2][3]. Entering the German automotive market from a Hong Kong manufacturing base demonstrates ambition. However, this courage is tempered by the fact that the acquisition appears driven by necessity (lost customer) rather than strategic vision, and the company has not demonstrated the kind of principled stand-taking or unpopular-but-right decisions that characterize true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Highway Holdings is a micro-cap metal fabrication company navigating a significant revenue downturn following the loss of a major electric motor customer, which drove a 40.5% revenue decline in Q3 FY2026 and a nine-month net loss of $427,000 compared to $421,000 profit in the prior year period [1][2]. The company has pivoted strategically by completing the acquisition of 51% of Regent-Feinbau Adermann GmbH in March 2026 for EUR 0.66 million, a German precision sheet metal company serving the Chinese automotive market [3]. This marks an attempt to diversify revenue away from its shrinking Hong Kong/Myanmar manufacturing base. However, the company trades at a sub-$1M daily liquidity level ($215K average daily dollar volume), making it essentially uninvestable for institutional capital. With negative ROE (-12.31%), negative profit margins (-13.84%), and a PEG ratio of 20.56, the financial profile signals severe distress [4].</w:t>
      </w:r>
    </w:p>
    <w:p>
      <w:pPr>
        <w:spacing w:after="120"/>
      </w:pPr>
      <w:r>
        <w:rPr>
          <w:rFonts w:ascii="Calibri" w:hAnsi="Calibri"/>
          <w:b w:val="0"/>
          <w:color w:val="3A4A28"/>
          <w:sz w:val="20"/>
        </w:rPr>
        <w:t>The Regent-Feinbau acquisition, while strategically logical, carries significant execution risk for a company of Highway Holdings' size. Integrating a German precision manufacturer into a Hong Kong-listed company with Myanmar and China operations adds complexity disproportionate to the firm's resources. CEO Roland Kohl's 36-year tenure provides stability but also raises succession risk — as the sole founder and driving force since 1990, there is no visible leadership pipeline [5]. Cash reserves of approximately $5.1 million ($1.10 per diluted share) provide limited runway for additional acquisitions or sustained operating losses [2]. The newly reconstituted board of directors with only 1.1 years average tenure raises governance concerns. Until the Regent-Feinbau acquisition generates meaningful revenue diversification and the company returns to profitability, there is insufficient evidence of a turnaround to justify an investment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Regent-Feinbau acquisition contributing automotive sector revenue beginning Q4 FY2026, potentially diversifying the customer base beyond the lost electric motor contract and opening access to the Chinese automotive supply chain</w:t>
      </w:r>
    </w:p>
    <w:p>
      <w:pPr>
        <w:spacing w:before="40" w:after="40"/>
        <w:ind w:left="283"/>
      </w:pPr>
      <w:r>
        <w:rPr>
          <w:rFonts w:ascii="Calibri" w:hAnsi="Calibri"/>
          <w:b/>
          <w:color w:val="4A6B25"/>
          <w:sz w:val="20"/>
        </w:rPr>
        <w:t xml:space="preserve">2. </w:t>
      </w:r>
      <w:r>
        <w:rPr>
          <w:rFonts w:ascii="Calibri" w:hAnsi="Calibri"/>
          <w:b w:val="0"/>
          <w:color w:val="3A4A28"/>
          <w:sz w:val="20"/>
        </w:rPr>
        <w:t>Potential additional acquisition targets under the company's stated strategic acquisition program, leveraging $5.1 million cash reserves to build scale in precision metal fabrication</w:t>
      </w:r>
    </w:p>
    <w:p>
      <w:pPr>
        <w:spacing w:before="40" w:after="40"/>
        <w:ind w:left="283"/>
      </w:pPr>
      <w:r>
        <w:rPr>
          <w:rFonts w:ascii="Calibri" w:hAnsi="Calibri"/>
          <w:b/>
          <w:color w:val="4A6B25"/>
          <w:sz w:val="20"/>
        </w:rPr>
        <w:t xml:space="preserve">3. </w:t>
      </w:r>
      <w:r>
        <w:rPr>
          <w:rFonts w:ascii="Calibri" w:hAnsi="Calibri"/>
          <w:b w:val="0"/>
          <w:color w:val="3A4A28"/>
          <w:sz w:val="20"/>
        </w:rPr>
        <w:t>Recovery in industrial demand for precision metal components as global manufacturing activity stabilizes, potentially restoring revenue toward the $7.4 million FY2025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Sub-$1M daily dollar volume ($215K) makes the stock essentially illiquid, preventing institutional participation and creating wide bid-ask spreads that erode shareholder value on any meaningful position size</w:t>
      </w:r>
    </w:p>
    <w:p>
      <w:pPr>
        <w:spacing w:before="40" w:after="40"/>
        <w:ind w:left="283"/>
      </w:pPr>
      <w:r>
        <w:rPr>
          <w:rFonts w:ascii="Calibri" w:hAnsi="Calibri"/>
          <w:b/>
          <w:color w:val="4A6B25"/>
          <w:sz w:val="20"/>
        </w:rPr>
        <w:t xml:space="preserve">2. </w:t>
      </w:r>
      <w:r>
        <w:rPr>
          <w:rFonts w:ascii="Calibri" w:hAnsi="Calibri"/>
          <w:b w:val="0"/>
          <w:color w:val="3A4A28"/>
          <w:sz w:val="20"/>
        </w:rPr>
        <w:t>Continued revenue decline from lost electric motor customer with no clear timeline for replacement — nine-month FY2026 revenue down 34.6% to $3.8 million with cumulative net loss of $427,000</w:t>
      </w:r>
    </w:p>
    <w:p>
      <w:pPr>
        <w:spacing w:before="40" w:after="40"/>
        <w:ind w:left="283"/>
      </w:pPr>
      <w:r>
        <w:rPr>
          <w:rFonts w:ascii="Calibri" w:hAnsi="Calibri"/>
          <w:b/>
          <w:color w:val="4A6B25"/>
          <w:sz w:val="20"/>
        </w:rPr>
        <w:t xml:space="preserve">3. </w:t>
      </w:r>
      <w:r>
        <w:rPr>
          <w:rFonts w:ascii="Calibri" w:hAnsi="Calibri"/>
          <w:b w:val="0"/>
          <w:color w:val="3A4A28"/>
          <w:sz w:val="20"/>
        </w:rPr>
        <w:t>Key-man risk with founder and CEO Roland Kohl serving since 1990 with no disclosed succession plan, compounded by a newly reconstituted board averaging only 1.1 years of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Highway Holdings operates in physical metal fabrication — cutting, stamping, bending, and assembling precision metal and plastic components — which AI cannot directly substitute [4]. The physical-world nature of manufacturing provides meaningful protection against AI displacement; no AI system can stamp metal or assemble electronic subassemblies. The company's operations in Myanmar and China involve hands-on factory work that requires physical infrastructure AI cannot replicate. However, AI-enhanced automation and robotics at larger competitors could erode Highway Holdings' low-cost labor advantage. AI-driven CNC programming, computer vision quality inspection, and supply chain optimization are being adopted by larger manufacturers, potentially widening the gap between Highway Holdings and better-capitalized rivals. The company's micro-cap size ($4 million market cap) means it lacks the capital to invest in these AI-enhanced manufacturing capabilities. The core business is protected from AI substitution but exposed to AI-enhanced competition. AI Opportunity (0/1): No evidence of AI-related revenue, AI-enhanced products, or AI deployment in any operational capacity. The company operates traditional manufacturing processes with no disclosed AI strategy or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Highway Holdings Q3 FY2026 Earnings Release — PR Newswire, June 2026</w:t>
      </w:r>
    </w:p>
    <w:p>
      <w:pPr>
        <w:spacing w:before="20" w:after="20"/>
        <w:ind w:left="170"/>
      </w:pPr>
      <w:r>
        <w:rPr>
          <w:rFonts w:ascii="Calibri" w:hAnsi="Calibri"/>
          <w:b/>
          <w:color w:val="4A6B25"/>
          <w:sz w:val="15"/>
        </w:rPr>
        <w:t xml:space="preserve">2. </w:t>
      </w:r>
      <w:r>
        <w:rPr>
          <w:rFonts w:ascii="Calibri" w:hAnsi="Calibri"/>
          <w:b w:val="0"/>
          <w:color w:val="3A4A28"/>
          <w:sz w:val="17"/>
        </w:rPr>
        <w:t>Highway Holdings Q2 FY2026 Earnings Release — Morningstar / PR Newswire, December 2025</w:t>
      </w:r>
    </w:p>
    <w:p>
      <w:pPr>
        <w:spacing w:before="20" w:after="20"/>
        <w:ind w:left="170"/>
      </w:pPr>
      <w:r>
        <w:rPr>
          <w:rFonts w:ascii="Calibri" w:hAnsi="Calibri"/>
          <w:b/>
          <w:color w:val="4A6B25"/>
          <w:sz w:val="15"/>
        </w:rPr>
        <w:t xml:space="preserve">3. </w:t>
      </w:r>
      <w:r>
        <w:rPr>
          <w:rFonts w:ascii="Calibri" w:hAnsi="Calibri"/>
          <w:b w:val="0"/>
          <w:color w:val="3A4A28"/>
          <w:sz w:val="17"/>
        </w:rPr>
        <w:t>Highway Holdings Regent-Feinbau Acquisition Announcement and Completion — StocksToTrade / Timothy Sykes, December 2025 -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HIHO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HIHO Leadership and Management Team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