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HIMX</w:t>
      </w:r>
      <w:r>
        <w:rPr>
          <w:rFonts w:ascii="Calibri" w:hAnsi="Calibri"/>
          <w:b/>
          <w:color w:val="1A2010"/>
          <w:sz w:val="40"/>
        </w:rPr>
        <w:t xml:space="preserve">  Himax Technologies, Inc.</w:t>
      </w:r>
    </w:p>
    <w:p>
      <w:pPr>
        <w:spacing w:after="120"/>
      </w:pPr>
      <w:r>
        <w:rPr>
          <w:rFonts w:ascii="Calibri" w:hAnsi="Calibri"/>
          <w:b/>
          <w:color w:val="6E8450"/>
          <w:sz w:val="18"/>
        </w:rPr>
        <w:t>GROWTH SLEEVE · 2026-07-15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Taiwan</w:t>
      </w:r>
    </w:p>
    <w:p>
      <w:pPr>
        <w:spacing w:after="80"/>
      </w:pPr>
      <w:r>
        <w:rPr>
          <w:rFonts w:ascii="Calibri" w:hAnsi="Calibri"/>
          <w:b w:val="0"/>
          <w:color w:val="3A4A28"/>
          <w:sz w:val="20"/>
        </w:rPr>
        <w:t>Himax Technologies is a Taiwan-based fabless semiconductor company supplying display driver ICs (DDICs), timing controllers (Tcon), and ultralow-power AI sensing solutions (WiseEye) for TVs, monitors, notebooks, automotive displays, smartphones, and AR/smart glasses. The company is a pioneer in tinyML visual-AI and optical technology, with emerging positions in co-packaged optics for AI data centers and components for next-generation smart glasses.</w:t>
      </w:r>
    </w:p>
    <w:p>
      <w:r>
        <w:rPr>
          <w:rFonts w:ascii="Calibri" w:hAnsi="Calibri"/>
          <w:b/>
          <w:color w:val="6E8450"/>
          <w:sz w:val="18"/>
        </w:rPr>
        <w:t>1,900 Employees · https://www.himax.com.tw</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Himax developed the WiseEye ultralow-power AI sensing platform incorporating proprietary AI processor, CMOS image sensor, and CNN-based algorithms, widely deployed in consumer electronics and AIoT applications [2]. New OLED display driver solutions for automotive entered production. However, revenue declined from $1.55B (2021) to $832M (FY2025), with Q1 2026 at $199M vs $215M YoY, reflecting cyclical headwinds rather than successful business transformation [1][5]. AI Deployment (1/2): WiseEye AI sensing technology is shipping in consumer electronics devices, and Himax is emerging as a supplier of critical optical components for NVIDIA's AI data center silicon photonics [3]. However, AI-related revenue is not yet a material contributor, with management indicating 'meaningful contributions anticipated beginning 2027' [1]. Market Share (1/2): Himax holds a leading position in automotive display driver ICs and TDDI with particular strength in the global automotive OEM supply chain, though it competes against Novatek, Silicon Works, and LX Semicon in a commoditizing market [1][2]. Product Pipeline (1/2): Q2 2026 guidance of 10-13% sequential growth with gross margin expansion to 32%, supported by new automotive OLED programs entering mass production later 2026 and AR/smart glasses components showcased at CES 2026 [1][2]. R&amp;D Intensity (1/1): As a fabless semiconductor design house, Himax allocates significant resources to R&amp;D across display, AI sensing, and optical technologies, above average for the broader technology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Himax positions itself as 'Powering the Next Generation of Intelligent Devices' through display IC, AI sensing, and automotive solutions — a clear statement identifying what the company contributes and to whom, though not deeply distinctive from semiconductor peers [2]. Community Impact (0/2): No evidence of notable charitable programs, community investment, or foundation-level philanthropy was identified in publicly available materials. Employee Retention (0/2): No specific data on employee tenure, voluntary turnover, or culture metrics was found. Jordan Wu has served as co-founder CEO since 2001, providing exceptional leadership continuity, but organizational-level retention data is absent. Insider Buying (0/2): Chairman Dr. Biing-Seng Wu committed to purchasing up to $10M in ADS in December 2021 and beneficially owns approximately 21.4% of outstanding shares, demonstrating strong ownership alignment [5]. However, no evidence of meaningful net insider buying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64.5% is healthy and near the 70% target, supported by $287.6M cash on the balance sheet [4]. Forward P/E of 16.25 is attractive and below the 20 target, reflecting analyst expectations for earnings recovery as new automotive and AI programs ramp [4]. However, ROE of just 3.65% and profit margin of 3.91% reflect the company's cyclical trough, with operating margin compressing to 5.1% in Q1 2026 from 9.2% in Q1 2025 [1]. Revenue has declined at a -1.5% 5yr CAGR from the 2021 pandemic-driven peak of $1.55B to $832M in FY2025 (-8.2% YoY), dragging down growth metrics [5]. Gross margin of 30.4% in Q1 2026 is guided to expand to 32% in Q2, signaling a recovery inflection [1]. Forward PEG excluded from calculation due to inconsistent growth estimates.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Himax under co-founder Jordan Wu benefits from exceptional leadership continuity (CEO since 2001) and has demonstrated strategic flexibility in expanding beyond display drivers into AI sensing and automotive OLED. However, the company lacks an articulated Just Cause beyond technology advancement, and the 100% dividend payout policy suggests a more finite-minded approach to capital allocation. The revenue decline from $1.55B to $832M raises questions about whether Himax is adapting fast enough to stay relevant.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Himax exists to design display and sensing semiconductors. While the technology enables intelligent devices across automotive, consumer, and AIoT applications, there is no articulated vision of a future state that transcends the company's products [2]. Jordan Wu's 25-year tenure provides consistency, but the purpose reads as 'be the best display IC company' rather than a forward-looking aspiration that invites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Jordan Wu's 25-year tenure as CEO and the Wu family's 21.4% ownership provide leadership stability and alignment [5]. Himax has maintained a stable executive team through multiple semiconductor cycles. However, no specific data on employee culture, turnover, or organizational trust practices was identified in publicly available materials.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Himax competes with Novatek, Samsung LSI, and Synaptics in display drivers and faces various competitors in AI sensing. No evidence was found of management language acknowledging competitors' strengths or framing competition as motivation for self-improvement. The competitive posture appears to be traditional market share defense.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Himax has evolved from a pure display driver IC company into adjacent markets — WiseEye AI sensing, automotive OLED solutions, and optical components for AI data centers [2][3]. The CES 2026 showcase featured AR/smart glasses innovation alongside traditional display and automotive capabilities. These extensions represent meaningful but incremental diversification rather than a transformative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Himax continued investing in WiseEye AI and automotive OLED programs even as revenue declined 46% from 2021 to 2025, maintaining R&amp;D and product roadmaps through the downturn [1][4]. The entry into optical components for AI data centers represents a meaningful bet. However, the 100% dividend payout policy — distributing all prior-year profits to shareholders rather than retaining for reinvestment — limits long-term capability building and signals a more conservative, shareholder-return-focused approach.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Himax is a cyclical semiconductor play at an inflection point. Q1 2026 revenue of $199M beat the high end of guidance with 30.4% gross margins, and Q2 is guided for 10-13% sequential growth to $219-225M with margin expansion to 32% [1]. The company is positioned at the intersection of three secular growth themes: automotive display driver ICs with new OLED programs entering mass production H2 2026, ultralow-power AI sensing for AR/smart glasses and AIoT via the WiseEye platform, and optical components for AI data center silicon photonics as a stealth NVIDIA supplier [2][3]. At a forward P/E of 16.25 with D/E of 64.5% and $287.6M cash, the valuation offers meaningful upside if the revenue recovery materializes. The analyst consensus target of $23.70 implies 66% upside from the current $14.27 [4].</w:t>
      </w:r>
    </w:p>
    <w:p>
      <w:pPr>
        <w:spacing w:after="120"/>
      </w:pPr>
      <w:r>
        <w:rPr>
          <w:rFonts w:ascii="Calibri" w:hAnsi="Calibri"/>
          <w:b w:val="0"/>
          <w:color w:val="3A4A28"/>
          <w:sz w:val="20"/>
        </w:rPr>
        <w:t>The bear case centers on Himax's cyclical track record: revenue collapsed 46% from the $1.55B pandemic peak in 2021 to $832M in 2025, and the company has failed to demonstrate sustained growth outside of supply-shortage-driven spikes [5]. Current TTM profit margin of 3.91% and ROE of 3.65% reflect a business struggling to generate adequate returns, with operating margin at 5.1% in Q1 2026 down from 9.2% a year earlier [1]. The 100% dividend payout policy leaves no retained earnings for organic growth investment, creating dependence on external catalysts. WiseEye and AI data center opportunities are promising but remain immaterial to revenue, with management acknowledging 'meaningful contributions' won't arrive until 2027 [1]. Macro risks include automotive inventory corrections, China smartphone weakness, Chinese competitor commoditization pressure, and geopolitical exposure as a Taiwan-based semiconductor supplier.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automotive OLED display driver programs entering mass production in H2 2026, with multiple OEM design wins expected to drive double-digit automotive revenue growth into 2027</w:t>
      </w:r>
    </w:p>
    <w:p>
      <w:pPr>
        <w:spacing w:before="40" w:after="40"/>
        <w:ind w:left="283"/>
      </w:pPr>
      <w:r>
        <w:rPr>
          <w:rFonts w:ascii="Calibri" w:hAnsi="Calibri"/>
          <w:b/>
          <w:color w:val="4A6B25"/>
          <w:sz w:val="20"/>
        </w:rPr>
        <w:t xml:space="preserve">2. </w:t>
      </w:r>
      <w:r>
        <w:rPr>
          <w:rFonts w:ascii="Calibri" w:hAnsi="Calibri"/>
          <w:b w:val="0"/>
          <w:color w:val="3A4A28"/>
          <w:sz w:val="20"/>
        </w:rPr>
        <w:t>WiseEye AI sensing platform expanding into AR/smart glasses applications as Meta, Apple, and other OEMs ramp next-generation wearable devices requiring ultralow-power AI processing</w:t>
      </w:r>
    </w:p>
    <w:p>
      <w:pPr>
        <w:spacing w:before="40" w:after="40"/>
        <w:ind w:left="283"/>
      </w:pPr>
      <w:r>
        <w:rPr>
          <w:rFonts w:ascii="Calibri" w:hAnsi="Calibri"/>
          <w:b/>
          <w:color w:val="4A6B25"/>
          <w:sz w:val="20"/>
        </w:rPr>
        <w:t xml:space="preserve">3. </w:t>
      </w:r>
      <w:r>
        <w:rPr>
          <w:rFonts w:ascii="Calibri" w:hAnsi="Calibri"/>
          <w:b w:val="0"/>
          <w:color w:val="3A4A28"/>
          <w:sz w:val="20"/>
        </w:rPr>
        <w:t>Optical component supply to NVIDIA and AI data center builders for silicon photonics interconnects, positioning Himax as a stealth infrastructure beneficiary of AI capex spending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has declined at a -1.5% 5yr CAGR from the 2021 peak, and TTM profit margin of 3.91% with ROE of 3.65% suggest the company may be structurally challenged to generate adequate returns outside of supply-shortage cycles</w:t>
      </w:r>
    </w:p>
    <w:p>
      <w:pPr>
        <w:spacing w:before="40" w:after="40"/>
        <w:ind w:left="283"/>
      </w:pPr>
      <w:r>
        <w:rPr>
          <w:rFonts w:ascii="Calibri" w:hAnsi="Calibri"/>
          <w:b/>
          <w:color w:val="4A6B25"/>
          <w:sz w:val="20"/>
        </w:rPr>
        <w:t xml:space="preserve">2. </w:t>
      </w:r>
      <w:r>
        <w:rPr>
          <w:rFonts w:ascii="Calibri" w:hAnsi="Calibri"/>
          <w:b w:val="0"/>
          <w:color w:val="3A4A28"/>
          <w:sz w:val="20"/>
        </w:rPr>
        <w:t>WiseEye AI and optical component revenues remain immaterial with management projecting meaningful contributions only beginning 2027, creating execution risk on the narrative that justifies forward P/E compression from 79x trailing to 16x forward</w:t>
      </w:r>
    </w:p>
    <w:p>
      <w:pPr>
        <w:spacing w:before="40" w:after="40"/>
        <w:ind w:left="283"/>
      </w:pPr>
      <w:r>
        <w:rPr>
          <w:rFonts w:ascii="Calibri" w:hAnsi="Calibri"/>
          <w:b/>
          <w:color w:val="4A6B25"/>
          <w:sz w:val="20"/>
        </w:rPr>
        <w:t xml:space="preserve">3. </w:t>
      </w:r>
      <w:r>
        <w:rPr>
          <w:rFonts w:ascii="Calibri" w:hAnsi="Calibri"/>
          <w:b w:val="0"/>
          <w:color w:val="3A4A28"/>
          <w:sz w:val="20"/>
        </w:rPr>
        <w:t>Taiwan geopolitical and supply chain exposure combined with Chinese competitor commoditization pressure in the core DDIC business threaten pricing power and market share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Himax designs physical semiconductor products — display driver ICs, timing controllers, and AI sensing processors — that AI structurally cannot displace [2]. The core automotive display driver business requires deep analog/mixed-signal expertise, automotive-grade qualification, and long design-in cycles that create durable moats. AI is a demand driver for Himax: AI data centers require Himax's optical components for silicon photonics interconnects [3], AR/smart glasses powered by AI need Himax's micro-display drivers and optical engines, and AIoT edge devices deploy WiseEye AI sensing [2]. The main exposure is potential commoditization pressure as Chinese competitors scale. AI Opportunity (1/1): WiseEye AI sensing technology generates revenue from consumer electronics and AIoT device manufacturers, with Himax's proprietary AI processor and CNN algorithms deployed in shipping products [2]. Himax is also supplying critical optical components for AI data center silicon photonics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Himax Technologies Q1 2026 Earnings Release — $199M revenue, EPS $0.046, Q2 guidance 10-13% sequential growth, May 2026</w:t>
      </w:r>
    </w:p>
    <w:p>
      <w:pPr>
        <w:spacing w:before="20" w:after="20"/>
        <w:ind w:left="170"/>
      </w:pPr>
      <w:r>
        <w:rPr>
          <w:rFonts w:ascii="Calibri" w:hAnsi="Calibri"/>
          <w:b/>
          <w:color w:val="4A6B25"/>
          <w:sz w:val="15"/>
        </w:rPr>
        <w:t xml:space="preserve">2. </w:t>
      </w:r>
      <w:r>
        <w:rPr>
          <w:rFonts w:ascii="Calibri" w:hAnsi="Calibri"/>
          <w:b w:val="0"/>
          <w:color w:val="3A4A28"/>
          <w:sz w:val="17"/>
        </w:rPr>
        <w:t>Himax Technologies CES 2026 Press Release — Ultralow-Power AI, Smart Glasses Innovation, Automotive Display Leadership, GlobeNewsWire, January 2026</w:t>
      </w:r>
    </w:p>
    <w:p>
      <w:pPr>
        <w:spacing w:before="20" w:after="20"/>
        <w:ind w:left="170"/>
      </w:pPr>
      <w:r>
        <w:rPr>
          <w:rFonts w:ascii="Calibri" w:hAnsi="Calibri"/>
          <w:b/>
          <w:color w:val="4A6B25"/>
          <w:sz w:val="15"/>
        </w:rPr>
        <w:t xml:space="preserve">3. </w:t>
      </w:r>
      <w:r>
        <w:rPr>
          <w:rFonts w:ascii="Calibri" w:hAnsi="Calibri"/>
          <w:b w:val="0"/>
          <w:color w:val="3A4A28"/>
          <w:sz w:val="17"/>
        </w:rPr>
        <w:t>Hunterbrook Research — 'Himax: Stealth Supplier for Nvidia's Optics Revolution',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HIMX Key Statistics and Financial Data,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HIMX Revenue and Dividend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