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HLT</w:t>
      </w:r>
      <w:r>
        <w:rPr>
          <w:rFonts w:ascii="Calibri" w:hAnsi="Calibri"/>
          <w:b/>
          <w:color w:val="1A2010"/>
          <w:sz w:val="40"/>
        </w:rPr>
        <w:t xml:space="preserve">  Hilton Worldwide Holdings Inc.</w:t>
      </w:r>
    </w:p>
    <w:p>
      <w:pPr>
        <w:spacing w:after="120"/>
      </w:pPr>
      <w:r>
        <w:rPr>
          <w:rFonts w:ascii="Calibri" w:hAnsi="Calibri"/>
          <w:b/>
          <w:color w:val="6E8450"/>
          <w:sz w:val="18"/>
        </w:rPr>
        <w:t>GROWTH SLEEVE · 2026-07-20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NYSE · United States</w:t>
      </w:r>
    </w:p>
    <w:p>
      <w:pPr>
        <w:spacing w:after="80"/>
      </w:pPr>
      <w:r>
        <w:rPr>
          <w:rFonts w:ascii="Calibri" w:hAnsi="Calibri"/>
          <w:b w:val="0"/>
          <w:color w:val="3A4A28"/>
          <w:sz w:val="20"/>
        </w:rPr>
        <w:t>Hilton Worldwide Holdings Inc. is a global hospitality company operating a portfolio of 24 brands across 8,300+ properties in 138 countries and territories. The company operates through two segments: Management and Franchise (asset-light fee revenue) and Ownership (owned and leased hotels). Brands include Hilton Hotels &amp; Resorts, Waldorf Astoria, Conrad, DoubleTree, Hampton, and Embassy Suites. Founded by Conrad Hilton in 1919, headquartered in McLean, Virginia.</w:t>
      </w:r>
    </w:p>
    <w:p>
      <w:r>
        <w:rPr>
          <w:rFonts w:ascii="Calibri" w:hAnsi="Calibri"/>
          <w:b/>
          <w:color w:val="6E8450"/>
          <w:sz w:val="18"/>
        </w:rPr>
        <w:t>182,000 Employees · https://www.hilton.com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Hilton has expanded from 18 to 24 brands over the past five years, launching lifestyle and midscale concepts including Tempo by Hilton, Spark by Hilton, and LivSmart Studios by Hilton, each targeting distinct underserved market segments [1][2]. The development pipeline reached a record 527,000 rooms across 3,768 hotels in 129 countries, with net unit growth of 6.3% YoY — the strongest organic expansion in the company's history [1]. However, these are incremental brand extensions, not transformative business model innovations. AI Deployment (1/2): CEO Nassetta announced an AI-powered hospitality strategy with a 2030 technology roadmap, positioning AI as central to operational transformation and guest experience personalization [4]. However, no specific AI products are shipping to guests and no quantified efficiency gains have been disclosed. Market Share (2/2): Hilton is the world's second-largest hotel company by room count and leads the industry in pipeline growth. The 527,000-room pipeline represents approximately 47% of existing system size, giving Hilton the fastest growth trajectory among major hotel chains [1]. Product Pipeline (1/2): The record development pipeline provides 6-7% annual net unit growth guidance for FY2026, with specific brand launches (Spark, Tempo) rolling out across multiple markets [1]. R&amp;D Intensity (0/1): As a hospitality company, Hilton does not report traditional R&amp;D spending; technology investment is embedded in SG&amp;A and not disclosed separately.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Hilton's purpose — 'To fill the earth with the light and warmth of hospitality' — traces directly to founder Conrad Hilton's 1919 vision and has guided the company through multiple ownership structures, a leveraged buyout, bankruptcy emergence, and re-IPO [3]. CEO Nassetta, in his 18th year leading the company, consistently references this purpose when explaining strategic decisions. The mission is specific, distinctive, and deeply embedded in the organization's identity, though it lacks the transformative future-state quality of a Sinek-level Just Cause. Community Impact (1/2): Hilton's 'Travel with Purpose' corporate responsibility program commits to doubling social impact and halving environmental footprint by 2030 across 23 measurable targets [6]. The company has invested in workforce development programs and disaster relief, though specific dollar amounts for charitable giving are not prominently disclosed. Employee Retention (1/2): Hilton has been recognized as the #1 World's Best Workplace by Great Place to Work and Fortune multiple times, with 182,000 team members globally [3]. Nassetta credits culture as Hilton's primary competitive advantage, though specific turnover and tenure data is not publicly reported. Insider Buying (0/2): No evidence of meaningful net insider buying by executives in the past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$2.94B in total revenue with adjusted EBITDA of $901M and adjusted diluted EPS of $2.01, beating consensus [1]. Full-year 2026 guidance raised to $1.91-1.94B net income and $4.02-4.06B adjusted EBITDA [1]. Profit margin of 30.4% reflects the asset-light franchise model's superior economics. However, Hilton carries $12.5B in debt against negative stockholders' equity of -$5.9B, a consequence of aggressive share repurchases ($825M in Q1 2026 alone) that have depleted the equity base [1]. This renders D/E and ROE metrics at floor values in the mechanical scoring — the company is highly profitable ($2.2B TTM FCF) but the balance sheet structure penalizes Infrastructure scoring. Forward P/E of 35.1x and PEG of 2.73x reflect premium valuation relative to mid-single-digit organic revenue growth of 7.7% YoY [5]. Five-year revenue CAGR of approximately 23% is inflated by COVID-19 recovery from a depressed 2020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Hilton under Chris Nassetta is a strong infinite game player with a genuine purpose rooted in Conrad Hilton's 1919 founding vision. The transformative shift from asset-heavy owner-operator to asset-light franchise model demonstrates existential flexibility — Hilton abandoned its legacy business structure to build a more durable franchise platform. Nassetta's 18-year tenure and consistent articulation of Hilton's hospitality purpose provide leadership continuity. The company plays to keep playing, investing in long-term pipeline growth (527,000 rooms) even when near-term margin compression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fill the earth with the light and warmth of hospitality' is a genuine, enduring purpose that has guided Hilton since 1919 — surviving Conrad Hilton's original ownership, the Barron Hilton era, Blackstone's leveraged buyout, bankruptcy emergence, and the 2013 re-IPO [3]. Nassetta has held this cause through 18 years of leadership, including the existential COVID-19 crisis when hotel occupancy collapsed globally. Strategic decisions — launching accessible brands like Spark to democratize quality hospitality, expanding to 138 countries — trace back to this purpose. However, the cause is more of a values statement about 'how we operate' than a Sinek-style vision of a future state that doesn't yet exist, which limits it to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Hilton's designation as the #1 World's Best Workplace by Great Place to Work and Fortune is meaningful external validation of organizational trust [3]. Nassetta credits culture as Hilton's primary competitive advantage and describes a leadership philosophy centered on servant leadership and empowering team members. With 182,000 employees across 138 countries, culture necessarily varies by property and region. The planned 2027 retirement of President Christopher Silcock and CTO search suggest normal succession planning rather than disruptive leadership changes.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Nassetta consistently frames Marriott and other competitors as motivation for Hilton to improve rather than enemies to destroy [3]. In his McKinsey interview, he discusses learning from competitive dynamics and focusing on being the best version of Hilton rather than beating specific rivals. Hilton's competitive language centers on 'earning more of the world's travel' rather than 'taking share from Marriott,'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Hilton's transformation from an asset-heavy owner-operator to an asset-light management and franchise company is a textbook example of existential flexibility [3]. The company sold off most of its owned hotel properties, fundamentally restructuring from a capital-intensive real estate business into a high-margin fee-based platform. This pivot was painful — it meant walking away from the tangible assets that defined Hilton for decades — but it created a dramatically more durable business model with 30%+ profit margins, $2.2B in FCF, and the ability to grow without deploying capital. Sinek would recognize this as abandoning what was working to build something that would endure.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Nassetta's decision to maintain aggressive development pipeline investment during and after COVID-19 — when many competitors pulled back — demonstrated willingness to sacrifice near-term results for long-term positioning [1][3]. The company continued signing new franchise agreements even as occupancy was near zero, and the resulting 527,000-room pipeline now represents years of future fee growth. However, given Hilton's FCF generation ($2.2B) and asset-light model, these investments carry relatively modest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Hilton delivered strong Q1 2026 results with adjusted EPS of $2.01 (beating consensus), raised full-year guidance to $8.28-$8.40 diluted EPS, and projects $4.02-4.06B in adjusted EBITDA with approximately $3.5B in capital returns [1]. The asset-light franchise model generates 30%+ profit margins and $2.2B in annual free cash flow from 8,300+ properties, while the record 527,000-room pipeline (6-7% net unit growth) provides multi-year revenue visibility [1]. The Hilton Honors program with 200M+ members drives direct booking share and reduces OTA dependency. As the world's second-largest hotel company with category-leading pipeline growth, Hilton's franchise economics compound: each new room generates recurring fee revenue with zero capital deployed by Hilton.</w:t>
      </w:r>
    </w:p>
    <w:p>
      <w:pPr>
        <w:spacing w:after="120"/>
      </w:pPr>
      <w:r>
        <w:rPr>
          <w:rFonts w:ascii="Calibri" w:hAnsi="Calibri"/>
          <w:b w:val="0"/>
          <w:color w:val="3A4A28"/>
          <w:sz w:val="20"/>
        </w:rPr>
        <w:t>The bear case centers on valuation and balance sheet structure. At 35x forward earnings and a PEG of 2.73, Hilton is priced for near-flawless execution despite organic revenue growth in the mid-single digits (7.7% YoY) [5]. The negative equity of -$5.9B from cumulative share repurchases means the $12.5B debt load has no equity cushion, creating vulnerability in a prolonged downturn — though the 3.1x net debt/EBITDA ratio is manageable [1]. Margin compression in Q1 2026 (trailing net margin fell to 29.7% from 33% a year earlier) suggests growth investments are pressuring profitability [5]. Macro risks include a travel recession from geopolitical tensions or economic slowdown, while the removal of ESG terminology from the annual report (replacing 'ESG' with 'corporate responsibility') may signal deprioritization of sustainability commitments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527,000-room development pipeline converting to 6-7% annual net unit growth, adding recurring franchise fee revenue with zero capital deployment from Hilton</w:t>
      </w:r>
    </w:p>
    <w:p>
      <w:pPr>
        <w:spacing w:before="40" w:after="40"/>
        <w:ind w:left="283"/>
      </w:pPr>
      <w:r>
        <w:rPr>
          <w:rFonts w:ascii="Calibri" w:hAnsi="Calibri"/>
          <w:b/>
          <w:color w:val="4A6B25"/>
          <w:sz w:val="20"/>
        </w:rPr>
        <w:t xml:space="preserve">2. </w:t>
      </w:r>
      <w:r>
        <w:rPr>
          <w:rFonts w:ascii="Calibri" w:hAnsi="Calibri"/>
          <w:b w:val="0"/>
          <w:color w:val="3A4A28"/>
          <w:sz w:val="20"/>
        </w:rPr>
        <w:t>Raised FY2026 guidance to $8.28-$8.40 EPS and $4.02-4.06B adjusted EBITDA, with $3.5B in planned capital returns providing downside support through buybacks</w:t>
      </w:r>
    </w:p>
    <w:p>
      <w:pPr>
        <w:spacing w:before="40" w:after="40"/>
        <w:ind w:left="283"/>
      </w:pPr>
      <w:r>
        <w:rPr>
          <w:rFonts w:ascii="Calibri" w:hAnsi="Calibri"/>
          <w:b/>
          <w:color w:val="4A6B25"/>
          <w:sz w:val="20"/>
        </w:rPr>
        <w:t xml:space="preserve">3. </w:t>
      </w:r>
      <w:r>
        <w:rPr>
          <w:rFonts w:ascii="Calibri" w:hAnsi="Calibri"/>
          <w:b w:val="0"/>
          <w:color w:val="3A4A28"/>
          <w:sz w:val="20"/>
        </w:rPr>
        <w:t>Global travel demand resilience supported by AI-driven economic productivity gains and Hilton's expansion into 138 countries with new accessible brands (Spark, Tempo)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35x forward P/E and PEG of 2.73 leaves minimal margin of safety — any deceleration in RevPAR growth (currently 3.6% currency-neutral) could trigger meaningful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of -$5.9B and $12.5B in total debt create structural vulnerability if a travel recession reduces fee revenue, despite manageable 3.1x net debt/EBITDA</w:t>
      </w:r>
    </w:p>
    <w:p>
      <w:pPr>
        <w:spacing w:before="40" w:after="40"/>
        <w:ind w:left="283"/>
      </w:pPr>
      <w:r>
        <w:rPr>
          <w:rFonts w:ascii="Calibri" w:hAnsi="Calibri"/>
          <w:b/>
          <w:color w:val="4A6B25"/>
          <w:sz w:val="20"/>
        </w:rPr>
        <w:t xml:space="preserve">3. </w:t>
      </w:r>
      <w:r>
        <w:rPr>
          <w:rFonts w:ascii="Calibri" w:hAnsi="Calibri"/>
          <w:b w:val="0"/>
          <w:color w:val="3A4A28"/>
          <w:sz w:val="20"/>
        </w:rPr>
        <w:t>Macro sensitivity to geopolitical tensions, consumer spending pullbacks, and potential travel demand softening from AI-driven remote work adoption that could reduce business travel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Hilton's core business — providing physical hotel rooms, food and beverage, and in-person hospitality experiences — is structurally immune to AI substitution [4]. No AI system can replace a hotel bed, a front desk interaction, or the physical infrastructure of 8,300+ properties across 138 countries. The asset-light franchise model adds a second layer of protection: Hilton earns fees on rooms that third-party owners build and operate, creating a capital-light annuity stream that AI cannot displace. Furthermore, AI-driven economic productivity gains and increased business travel may actually expand demand for hospitality services [4]. CEO Nassetta has noted that AI investments are expected to accelerate economic growth, workforce productivity, and travel demand. The only modest risk is that AI-powered travel planning tools could disintermediate hotel booking channels, but Hilton's direct booking share and loyalty program (Hilton Honors, 200M+ members) provide substantial defense. AI Opportunity (0/1): Hilton has announced an AI-powered hospitality strategy and 2030 technology roadmap, but no specific AI-generated revenue has been quantified [4]. AI investments are currently cost-center deployments (operational efficiency, guest personalization) rather than revenue-generating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Hilton Q1 2026 Earnings Release,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Hilton Q4 2025 / FY2025 Results and FY2026 Guidance, SEC Form 8-K, February 2026</w:t>
      </w:r>
    </w:p>
    <w:p>
      <w:pPr>
        <w:spacing w:before="20" w:after="20"/>
        <w:ind w:left="170"/>
      </w:pPr>
      <w:r>
        <w:rPr>
          <w:rFonts w:ascii="Calibri" w:hAnsi="Calibri"/>
          <w:b/>
          <w:color w:val="4A6B25"/>
          <w:sz w:val="15"/>
        </w:rPr>
        <w:t xml:space="preserve">3. </w:t>
      </w:r>
      <w:r>
        <w:rPr>
          <w:rFonts w:ascii="Calibri" w:hAnsi="Calibri"/>
          <w:b w:val="0"/>
          <w:color w:val="3A4A28"/>
          <w:sz w:val="17"/>
        </w:rPr>
        <w:t>McKinsey — Hilton President and CEO Chris Nassetta on Culture, Strategy, and Reinvention, 2025</w:t>
      </w:r>
    </w:p>
    <w:p>
      <w:pPr>
        <w:spacing w:before="20" w:after="20"/>
        <w:ind w:left="170"/>
      </w:pPr>
      <w:r>
        <w:rPr>
          <w:rFonts w:ascii="Calibri" w:hAnsi="Calibri"/>
          <w:b/>
          <w:color w:val="4A6B25"/>
          <w:sz w:val="15"/>
        </w:rPr>
        <w:t xml:space="preserve">4. </w:t>
      </w:r>
      <w:r>
        <w:rPr>
          <w:rFonts w:ascii="Calibri" w:hAnsi="Calibri"/>
          <w:b w:val="0"/>
          <w:color w:val="3A4A28"/>
          <w:sz w:val="17"/>
        </w:rPr>
        <w:t>InfotechLead — Hilton Accelerates AI-Powered Hospitality Strategy with Record Digital Growth and 2030 Tech Roadmap,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HLT Key Statistics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Bloomberg Law — Hilton Ditches the Term 'ESG' in Annual Report to Investors,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