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HLX</w:t>
      </w:r>
      <w:r>
        <w:rPr>
          <w:rFonts w:ascii="Calibri" w:hAnsi="Calibri"/>
          <w:b/>
          <w:color w:val="1A2010"/>
          <w:sz w:val="40"/>
        </w:rPr>
        <w:t xml:space="preserve">  Helix Energy Solutions Group, Inc.</w:t>
      </w:r>
    </w:p>
    <w:p>
      <w:pPr>
        <w:spacing w:after="120"/>
      </w:pPr>
      <w:r>
        <w:rPr>
          <w:rFonts w:ascii="Calibri" w:hAnsi="Calibri"/>
          <w:b/>
          <w:color w:val="6E8450"/>
          <w:sz w:val="18"/>
        </w:rPr>
        <w:t>GROWTH SLEEVE · 2026-07-19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Helix Energy Solutions provides specialty offshore energy services — well intervention, subsea robotics, and shallow-water decommissioning — through a fleet of purpose-built vessels including the Q4000, Q5000, Q7000, Seawell, and Well Enhancer. The company operates well intervention, robotics, and shallow water abandonment segments in the Gulf of Mexico, North Sea, and Brazil, and is in the process of combining with Hornbeck Offshore Services to form an integrated offshore services company.</w:t>
      </w:r>
    </w:p>
    <w:p>
      <w:r>
        <w:rPr>
          <w:rFonts w:ascii="Calibri" w:hAnsi="Calibri"/>
          <w:b/>
          <w:color w:val="6E8450"/>
          <w:sz w:val="18"/>
        </w:rPr>
        <w:t>2,212 Employees · https://www.helixesg.com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Helix agreed in April 2026 to combine with Hornbeck Offshore Services to create an integrated offshore services company, targeting $75M+ in annual revenue and cost synergies within three years, with the deal expected to close in H2 2026 and incoming Hornbeck CEO Todd Hornbeck to lead the combined entity — a significant structural transformation, not yet fully realized [1]. AI Deployment (1/2): Helix is adopting AI-driven autonomous underwater vehicles (AUVs) in 2026 within its robotics division, but no specific quantified savings or AI-attributable revenue has been reported [2]. Market Share (2/2): Helix 'enjoys a dominant position in its core well intervention market, evidenced by record vessel utilization and a robust backlog,' and is described as the market leader for well intervention services with a dedicated fleet built over multiple decades — a specific, sourced leadership claim [2]. Product Pipeline (2/2): The company has trenching work booked through 2026-2027, work extending to 2030, and bid activity through 2032, plus a plan to dedicate 20% of robotics capacity to offshore wind by 2027 [2]. R&amp;D Intensity (0/1): No R&amp;D-as-%-of-revenue disclosure was found benchmarked against oilfield-services peers, though the Q5000/Q7000 well-access systems and Subsea Services Alliance with SLB reflect ongoing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Helix's stated purpose — supporting the energy transition through a three-pronged strategy of maximizing existing oil and gas reserves, decommissioning end-of-life wells, and enabling offshore wind — is clear and relevant, but reads as standard sector-wide energy-transition positioning rather than a distinctive, company-specific cause [3]. Community Impact (0/2): Board-level HSE reporting and a published sustainability report demonstrate safety governance, but no specific charitable giving, foundation, or community investment programs with dollar figures were found. Employee Retention (0/2): Glassdoor reviews describe 'no use of the chain of command, no focus on employee development, no leadership training,' with one review citing a 45-50% turnover rate in the supply chain department over 2.5 years — a clear negative signal [5]. Insider Buying (0/2): Insiders have collectively sold about $3.0M more than they bought via options and on-market transactions over the last 12 months — net selling, not buying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(growth-weighted: PEG, ROE, and 5yr revenue CAGR at 2x). D/E of 40.2% comfortably clears the 70% target (capped 1.0), and Forward P/E of 17.7x is under the 20x target (capped 1.0). The 3yr revenue CAGR proxy of ~13.9% (2022 to 2025) also scores capped at 1.0 (2x weight), reflecting strong post-pandemic recovery growth. But profitability is thin following a costly Thunder Hawk workover and scheduled C-Helix 1 recertification: ROE of 0.9% (score 0.06, 2x weight) and profit margin of 1.1% (score 0.06) are both barely above breakeven, and Forward PEG of 17.7x — driven by depressed near-term earnings growth expectations — breaches the 3.0 floor and scores 0 (2x weight). Recent-quarter revenue growth of 3.6% YoY scores 0.79, though full-year 2025 revenue actually declined ~4.9% from 2024. Liquidity is not a constraint: ~1.78M average daily volume at $9.58/share is ~$17M in daily dollar volume,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Helix's pending combination with Hornbeck Offshore is a genuinely transformative structural move, and the company's core subsea services are built around durable, physical-world capability rather than short-term financial engineering. But the Glassdoor evidence of weak internal trust (no leadership training, high departmental turnover), a fairly generic energy-transition purpose statement, and net insider selling weigh the overall infinite-game profile down toward 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Helix's purpose — maximizing existing oil and gas reserves, decommissioning end-of-life wells, and enabling offshore wind — is a pragmatic, industry-standard energy-transition framing rather than a distinctive cause; it is referenced in company materials but there is little evidence it drives strategic decisions beyond normal commercial logic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an absence of chain-of-command discipline, no employee development focus, and no leadership training, with one reviewer citing 45-50% turnover in the supply chain department over 2.5 years — clear evidence of a low-trust environment rather than psychological safety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Helix's Subsea Services Alliance with SLB is a collaborative partnership rather than evidence of acknowledging true competitors (Subsea7, TechnipFMC, Oceaneering) as worthy rivals; no direct competitive-mindset commentary was found in this research pass.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Helix has already reinvented itself once — from Cal Dive International, a diving and marine-construction contractor, into a specialized well-intervention and robotics leader — and is now executing a second transformation by combining with Hornbeck Offshore to build an integrated offshore services company with new leadership under Todd Hornbeck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Agreeing to combine with Hornbeck during a cyclical industry downturn, alongside long-tenured CEO Owen Kratz's planned retirement after nearly three decades leading the company, represents a real structural bet on future scale rather than simply defending the status quo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Helix holds a genuine market-leading niche in offshore well intervention with record vessel utilization and a strong forward pipeline — trenching work booked through 2026-2027, contracted work extending to 2030, and bid activity through 2032 [2]. The pending combination with Hornbeck Offshore, targeting $75M+ in annual synergies within three years and closing in H2 2026, would create meaningfully greater scale in integrated offshore services, and the balance sheet remains clean with D/E of 40.2% and a strong cash position [1]. Well Intervention ($695-830M) and Robotics ($305-335M) guidance for 2026 point to continued high-utilization demand, with 20% of robotics capacity earmarked for offshore wind by 2027, diversifying revenue beyond pure oil and gas cycles [2].</w:t>
      </w:r>
    </w:p>
    <w:p>
      <w:pPr>
        <w:spacing w:after="120"/>
      </w:pPr>
      <w:r>
        <w:rPr>
          <w:rFonts w:ascii="Calibri" w:hAnsi="Calibri"/>
          <w:b w:val="0"/>
          <w:color w:val="3A4A28"/>
          <w:sz w:val="20"/>
        </w:rPr>
        <w:t>The bear case centers on thin profitability and cyclicality: 2026 EBITDA guidance of $230-290M is down meaningfully from 2025 due to the Thunder Hawk workover and scheduled C-Helix 1 recertification costs, and current-year metrics (ROE 0.9%, profit margin 1.1%, PEG 17.7x) reflect earnings that are barely above breakeven [1]. Full-year 2025 revenue actually declined about 4.9% from 2024 despite a Q1 2026 beat, underscoring project-based revenue lumpiness. Glassdoor evidence of weak internal management practices (no leadership training, 45-50% turnover in supply chain) and net insider selling of roughly $3.0M over the past 12 months both raise questions about organizational execution risk during a period of major structural change (CEO transition plus the Hornbeck merger integration)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Hornbeck Offshore merger closing in H2 2026, creating an integrated offshore services company with targeted $75M+ in annual synergies within three years</w:t>
      </w:r>
    </w:p>
    <w:p>
      <w:pPr>
        <w:spacing w:before="40" w:after="40"/>
        <w:ind w:left="283"/>
      </w:pPr>
      <w:r>
        <w:rPr>
          <w:rFonts w:ascii="Calibri" w:hAnsi="Calibri"/>
          <w:b/>
          <w:color w:val="4A6B25"/>
          <w:sz w:val="20"/>
        </w:rPr>
        <w:t xml:space="preserve">2. </w:t>
      </w:r>
      <w:r>
        <w:rPr>
          <w:rFonts w:ascii="Calibri" w:hAnsi="Calibri"/>
          <w:b w:val="0"/>
          <w:color w:val="3A4A28"/>
          <w:sz w:val="20"/>
        </w:rPr>
        <w:t>Offshore decommissioning demand acceleration across the Gulf of Mexico and North Sea, directly benefiting Helix's well intervention and robotics capabilities with visibility already extending to 2030-2032</w:t>
      </w:r>
    </w:p>
    <w:p>
      <w:pPr>
        <w:spacing w:before="40" w:after="40"/>
        <w:ind w:left="283"/>
      </w:pPr>
      <w:r>
        <w:rPr>
          <w:rFonts w:ascii="Calibri" w:hAnsi="Calibri"/>
          <w:b/>
          <w:color w:val="4A6B25"/>
          <w:sz w:val="20"/>
        </w:rPr>
        <w:t xml:space="preserve">3. </w:t>
      </w:r>
      <w:r>
        <w:rPr>
          <w:rFonts w:ascii="Calibri" w:hAnsi="Calibri"/>
          <w:b w:val="0"/>
          <w:color w:val="3A4A28"/>
          <w:sz w:val="20"/>
        </w:rPr>
        <w:t>Robotics diversification into offshore wind (20% of capacity by 2027) and AI-driven AUV adoption reducing cyclical dependence on pure oil and gas well intervention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integration risk — combining with Hornbeck under new CEO Todd Hornbeck during a leadership transition (Owen Kratz's retirement after nearly three decades) creates execution uncertainty</w:t>
      </w:r>
    </w:p>
    <w:p>
      <w:pPr>
        <w:spacing w:before="40" w:after="40"/>
        <w:ind w:left="283"/>
      </w:pPr>
      <w:r>
        <w:rPr>
          <w:rFonts w:ascii="Calibri" w:hAnsi="Calibri"/>
          <w:b/>
          <w:color w:val="4A6B25"/>
          <w:sz w:val="20"/>
        </w:rPr>
        <w:t xml:space="preserve">2. </w:t>
      </w:r>
      <w:r>
        <w:rPr>
          <w:rFonts w:ascii="Calibri" w:hAnsi="Calibri"/>
          <w:b w:val="0"/>
          <w:color w:val="3A4A28"/>
          <w:sz w:val="20"/>
        </w:rPr>
        <w:t>Thin profitability buffer — 1.1% net margin and 0.9% ROE leave minimal cushion for vessel downtime, weather delays, or project cancellations, as evidenced by the Thunder Hawk workover and recertification costs weighing on 2026 EBITDA guidance</w:t>
      </w:r>
    </w:p>
    <w:p>
      <w:pPr>
        <w:spacing w:before="40" w:after="40"/>
        <w:ind w:left="283"/>
      </w:pPr>
      <w:r>
        <w:rPr>
          <w:rFonts w:ascii="Calibri" w:hAnsi="Calibri"/>
          <w:b/>
          <w:color w:val="4A6B25"/>
          <w:sz w:val="20"/>
        </w:rPr>
        <w:t xml:space="preserve">3. </w:t>
      </w:r>
      <w:r>
        <w:rPr>
          <w:rFonts w:ascii="Calibri" w:hAnsi="Calibri"/>
          <w:b w:val="0"/>
          <w:color w:val="3A4A28"/>
          <w:sz w:val="20"/>
        </w:rPr>
        <w:t>Weak internal trust signals — Glassdoor reports of no leadership training and 45-50% supply-chain turnover, combined with net insider selling, suggest organizational execution risk during a period of major structural change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Helix's core business — operating specialized offshore vessels for well intervention, subsea robotics, and decommissioning at extreme ocean depths — is physical-world infrastructure work that AI cannot substitute; ROVs, crewed vessels, and hands-on well intervention in tightly regulated offshore environments require capabilities no AI model can replicate [1][2]. Structural tailwinds from aging offshore infrastructure decommissioning and offshore wind development are AI-immune demand drivers, and no analyst commentary was found flagging AI displacement risk for offshore well intervention services. AI Opportunity (0/1): Helix's 2026 adoption of AI-driven AUVs within its robotics fleet is a real but early-stage and unquantified initiative — no specific AI-attributable revenue or cost savings figures were reported, so it does not yet clear the bar for the opportunity tiebreaker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Helix Reports First Quarter 2026 Results, investors.helixesg.com, 2026</w:t>
      </w:r>
    </w:p>
    <w:p>
      <w:pPr>
        <w:spacing w:before="20" w:after="20"/>
        <w:ind w:left="170"/>
      </w:pPr>
      <w:r>
        <w:rPr>
          <w:rFonts w:ascii="Calibri" w:hAnsi="Calibri"/>
          <w:b/>
          <w:color w:val="4A6B25"/>
          <w:sz w:val="15"/>
        </w:rPr>
        <w:t xml:space="preserve">2. </w:t>
      </w:r>
      <w:r>
        <w:rPr>
          <w:rFonts w:ascii="Calibri" w:hAnsi="Calibri"/>
          <w:b w:val="0"/>
          <w:color w:val="3A4A28"/>
          <w:sz w:val="17"/>
        </w:rPr>
        <w:t>Helix Energy Solutions market position, fleet, and pipeline overview (well intervention leadership, robotics, Subsea Services Alliance with SLB), 2026</w:t>
      </w:r>
    </w:p>
    <w:p>
      <w:pPr>
        <w:spacing w:before="20" w:after="20"/>
        <w:ind w:left="170"/>
      </w:pPr>
      <w:r>
        <w:rPr>
          <w:rFonts w:ascii="Calibri" w:hAnsi="Calibri"/>
          <w:b/>
          <w:color w:val="4A6B25"/>
          <w:sz w:val="15"/>
        </w:rPr>
        <w:t xml:space="preserve">3. </w:t>
      </w:r>
      <w:r>
        <w:rPr>
          <w:rFonts w:ascii="Calibri" w:hAnsi="Calibri"/>
          <w:b w:val="0"/>
          <w:color w:val="3A4A28"/>
          <w:sz w:val="17"/>
        </w:rPr>
        <w:t>Helix and Hornbeck to Combine to Create a Premier Integrated Offshore Services Company, BusinessWire, April 23 2026</w:t>
      </w:r>
    </w:p>
    <w:p>
      <w:pPr>
        <w:spacing w:before="20" w:after="20"/>
        <w:ind w:left="170"/>
      </w:pPr>
      <w:r>
        <w:rPr>
          <w:rFonts w:ascii="Calibri" w:hAnsi="Calibri"/>
          <w:b/>
          <w:color w:val="4A6B25"/>
          <w:sz w:val="15"/>
        </w:rPr>
        <w:t xml:space="preserve">4. </w:t>
      </w:r>
      <w:r>
        <w:rPr>
          <w:rFonts w:ascii="Calibri" w:hAnsi="Calibri"/>
          <w:b w:val="0"/>
          <w:color w:val="3A4A28"/>
          <w:sz w:val="17"/>
        </w:rPr>
        <w:t>Helix Energy Solutions — Leadership &amp; Governance and Sustainability disclosures, helixesg.com</w:t>
      </w:r>
    </w:p>
    <w:p>
      <w:pPr>
        <w:spacing w:before="20" w:after="20"/>
        <w:ind w:left="170"/>
      </w:pPr>
      <w:r>
        <w:rPr>
          <w:rFonts w:ascii="Calibri" w:hAnsi="Calibri"/>
          <w:b/>
          <w:color w:val="4A6B25"/>
          <w:sz w:val="15"/>
        </w:rPr>
        <w:t xml:space="preserve">5. </w:t>
      </w:r>
      <w:r>
        <w:rPr>
          <w:rFonts w:ascii="Calibri" w:hAnsi="Calibri"/>
          <w:b w:val="0"/>
          <w:color w:val="3A4A28"/>
          <w:sz w:val="17"/>
        </w:rPr>
        <w:t>Helix Energy Solutions Glassdoor reviews,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Helix Energy Solutions insider transaction summary (net selling, trailing 12 months),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