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HSAI</w:t>
      </w:r>
      <w:r>
        <w:rPr>
          <w:rFonts w:ascii="Calibri" w:hAnsi="Calibri"/>
          <w:b/>
          <w:color w:val="1A2010"/>
          <w:sz w:val="40"/>
        </w:rPr>
        <w:t xml:space="preserve">  Hesai Group</w:t>
      </w:r>
    </w:p>
    <w:p>
      <w:pPr>
        <w:spacing w:after="120"/>
      </w:pPr>
      <w:r>
        <w:rPr>
          <w:rFonts w:ascii="Calibri" w:hAnsi="Calibri"/>
          <w:b/>
          <w:color w:val="6E8450"/>
          <w:sz w:val="18"/>
        </w:rPr>
        <w:t>GROWTH SLEEVE · 2026-07-18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Equipment &amp; Instruments · NASDAQ · China</w:t>
      </w:r>
    </w:p>
    <w:p>
      <w:pPr>
        <w:spacing w:after="80"/>
      </w:pPr>
      <w:r>
        <w:rPr>
          <w:rFonts w:ascii="Calibri" w:hAnsi="Calibri"/>
          <w:b w:val="0"/>
          <w:color w:val="3A4A28"/>
          <w:sz w:val="20"/>
        </w:rPr>
        <w:t>Hesai Group develops, manufactures, and sells three-dimensional LiDAR sensors used in passenger and commercial vehicles with advanced driver-assistance systems, robotaxi fleets, and robotics applications such as delivery, cleaning, and logistics robots. Founded in 2014 and headquartered in Shanghai, China, Hesai holds the No. 1 position in China's long-range automotive LiDAR market and is extending its sensing and machine-learning technology into robotics and 'physical AI.' The company's ADS trades on Nasdaq under HSAI and on the Hong Kong Stock Exchange.</w:t>
      </w:r>
    </w:p>
    <w:p>
      <w:r>
        <w:rPr>
          <w:rFonts w:ascii="Calibri" w:hAnsi="Calibri"/>
          <w:b/>
          <w:color w:val="6E8450"/>
          <w:sz w:val="18"/>
        </w:rPr>
        <w:t>1,142 Employees · https://www.hesaitech.com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Hesai has repeatedly proven out new product categories in the past 18 months — it launched the industry's first color-sensing LiDAR for autonomous driving, unveiled the 'Kosmo' handheld 3D scanner targeting robotics and embodied AI, and secured a strategic supply agreement with Mercedes-Benz for Level 3 autonomy, all while shipping 471,723 LiDAR units in Q1 2026 alone (up 140.9% YoY) [1][2]. AI Deployment (2/2): The company's products are the sensing layer for autonomous-driving and robotics AI stacks, and Kosmo is explicitly positioned to capture spatial data for 'digital twins' supporting humanoid robots and embodied AI systems, with unit shipments quantified each quarter [2][3]. Market Share (2/2): Hesai has held the No. 1 position in China's long-range automotive LiDAR market for 14 consecutive months, reaching 55% share in March 2026, and holds roughly 33% of the global automotive LiDAR market [3][4]. Product Pipeline (2/2): Management has named specific next-generation products with timelines, including a new 6D chip, the color LiDAR platform, and a CES 2026 showcase of next-gen sensors for 'physical AI' [3][4]. R&amp;D Intensity (0/1): No specific R&amp;D-to-revenue percentage relative to industry peers was found in available disclosures.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 formal published mission statement was found, but CEO David Li has articulated a clear strategic philosophy — 'evolving from spatial perception to spatial intelligence' and prioritizing 'zero-to-one innovative breakthroughs' over pure price competition — which is understandable and differentiated but not yet an inspiring, decades-tested purpose statement [1][3]. Community Impact (0/2): No evidence of charitable giving or community investment programs was found. Employee Retention (0/2): No employee tenure or turnover data was available. Insider Buying (0/2): No insider buying or selling data was identified in available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floor is cleared ($1.98M avg daily volume x $15.00 = ~$29.8M) [6]. Hesai combines a nearly debt-free balance sheet (D/E of 9%) with rapid growth — Q1 2026 revenue up 29.6% YoY and a 5-year revenue CAGR of roughly 43% (RMB721M in FY2021 to RMB3,028M in FY2025) — while trading at an attractive 23x forward P/E and 0.54 forward PEG relative to that growth [1][6]. Profitability is still developing, with a 14.8% profit margin and 7.2% ROE reflecting a company scaling into profitability rather than a mature compounder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Hesai is a technology-driven company explicitly resisting the industry's race-to-the-bottom pricing dynamics in favor of long-term platform value, extending its LiDAR expertise into robotics and physical AI rather than optimizing purely for near-term automotive volume. It is still a young company (public since 2023) that has not been tested through a full economic cycle, but its willingness to invest in adjacent categories (Kosmo, spatial intelligence) while under intense pricing pressure from RoboSense and Huawei reflects meaningfully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David Li has explicitly rejected pure price competition, stating that an industry focus 'solely on pricing' sacrifices 'opportunities for better solutions that create greater value,' and has directed the company toward a broader vision of 'spatial intelligence' for autonomous systems and robotics rather than treating LiDAR as a commodity [3]. The cause is genuine and referenced consistently by leadership, but Hesai is too young (public since 2023) to have proven this consistency through a full market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negative culture signals (layoffs, turnover data) were identified, and the company's continued ability to attract technical talent for a fast-scaling hardware business suggests an adequately functioning organization, though no specific tenure or retention data was available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Industry coverage frames Hesai, RoboSense, and Huawei as 'Star players' competing on innovation and technology breadth rather than destructive pricing alone, and Hesai's public strategy explicitly reframes competition around value creation rather than beating rivals on price [3][4].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a pure automotive-LiDAR supplier to a broader 'physical AI' sensing platform — including the Kosmo handheld scanner for robotics and digital twins — represents genuine adjacent-market expansion, but the company's core hardware/sensing competency remains intact rather than a wholesale business model reinvention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Hesai is investing in the unproven Kosmo robotics/physical-AI product line and a new 6D chip platform even as average selling prices in its core automotive LiDAR business fall under competitive pressure from RoboSense and Huawei, prioritizing long-term platform breadth over near-term margin protection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Hesai is compounding through the LiDAR industry's steepest growth phase: Q1 2026 revenue grew 29.6% YoY to RMB680.6M on 471,723 units shipped (up 140.9%), non-GAAP net income rose 452.9% YoY, and the company guides to 3-3.5 million total unit shipments in 2026 — roughly double 2025's 1.62 million [1][2]. A new strategic supply agreement with Mercedes-Benz for Level 3 autonomy, combined with the No. 1 position in China's long-range automotive LiDAR market (55% share, 14 consecutive months), validates Hesai's technology leadership, and the balance sheet (D/E of 9%, 0.54 forward PEG) supports continued reinvestment in adjacent robotics and physical-AI products like Kosmo [1][3][4].</w:t>
      </w:r>
    </w:p>
    <w:p>
      <w:pPr>
        <w:spacing w:after="120"/>
      </w:pPr>
      <w:r>
        <w:rPr>
          <w:rFonts w:ascii="Calibri" w:hAnsi="Calibri"/>
          <w:b w:val="0"/>
          <w:color w:val="3A4A28"/>
          <w:sz w:val="20"/>
        </w:rPr>
        <w:t>The principal risk is China-specific geopolitical exposure: Hesai sits on the Pentagon's Section 1260H list of companies linked to the Chinese military, and in September 2025 three U.S. senators formally called on Treasury and the SEC to delist Hesai from Nasdaq over national security concerns — a tail risk that could force a delisting or U.S. investor divestment regardless of operating performance [5]. Competitively, average selling prices are under continuous pressure from RoboSense and Huawei, and a long-term architectural risk exists if camera-only, AI-driven perception systems reduce the auto industry's reliance on LiDAR hardware altogether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shipment guidance of 3-3.5 million LiDAR units (roughly double 2025's 1.62 million) as ADAS attach rates rise across Chinese and global automakers</w:t>
      </w:r>
    </w:p>
    <w:p>
      <w:pPr>
        <w:spacing w:before="40" w:after="40"/>
        <w:ind w:left="283"/>
      </w:pPr>
      <w:r>
        <w:rPr>
          <w:rFonts w:ascii="Calibri" w:hAnsi="Calibri"/>
          <w:b/>
          <w:color w:val="4A6B25"/>
          <w:sz w:val="20"/>
        </w:rPr>
        <w:t xml:space="preserve">2. </w:t>
      </w:r>
      <w:r>
        <w:rPr>
          <w:rFonts w:ascii="Calibri" w:hAnsi="Calibri"/>
          <w:b w:val="0"/>
          <w:color w:val="3A4A28"/>
          <w:sz w:val="20"/>
        </w:rPr>
        <w:t>Ramp of the Mercedes-Benz Level 3 autonomy supply agreement, validating Hesai's technology outside its core Chinese OEM base</w:t>
      </w:r>
    </w:p>
    <w:p>
      <w:pPr>
        <w:spacing w:before="40" w:after="40"/>
        <w:ind w:left="283"/>
      </w:pPr>
      <w:r>
        <w:rPr>
          <w:rFonts w:ascii="Calibri" w:hAnsi="Calibri"/>
          <w:b/>
          <w:color w:val="4A6B25"/>
          <w:sz w:val="20"/>
        </w:rPr>
        <w:t xml:space="preserve">3. </w:t>
      </w:r>
      <w:r>
        <w:rPr>
          <w:rFonts w:ascii="Calibri" w:hAnsi="Calibri"/>
          <w:b w:val="0"/>
          <w:color w:val="3A4A28"/>
          <w:sz w:val="20"/>
        </w:rPr>
        <w:t>Commercial traction for the Kosmo handheld 3D scanner and 6D chip platform as Hesai extends into robotics and physical-AI spatial data capture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Inclusion on the Pentagon's Section 1260H list and a September 2025 Senate letter calling for delisting from Nasdaq create real regulatory tail risk independent of business execution</w:t>
      </w:r>
    </w:p>
    <w:p>
      <w:pPr>
        <w:spacing w:before="40" w:after="40"/>
        <w:ind w:left="283"/>
      </w:pPr>
      <w:r>
        <w:rPr>
          <w:rFonts w:ascii="Calibri" w:hAnsi="Calibri"/>
          <w:b/>
          <w:color w:val="4A6B25"/>
          <w:sz w:val="20"/>
        </w:rPr>
        <w:t xml:space="preserve">2. </w:t>
      </w:r>
      <w:r>
        <w:rPr>
          <w:rFonts w:ascii="Calibri" w:hAnsi="Calibri"/>
          <w:b w:val="0"/>
          <w:color w:val="3A4A28"/>
          <w:sz w:val="20"/>
        </w:rPr>
        <w:t>Intensifying price competition from RoboSense and Huawei is compressing average selling prices in the core automotive LiDAR business</w:t>
      </w:r>
    </w:p>
    <w:p>
      <w:pPr>
        <w:spacing w:before="40" w:after="40"/>
        <w:ind w:left="283"/>
      </w:pPr>
      <w:r>
        <w:rPr>
          <w:rFonts w:ascii="Calibri" w:hAnsi="Calibri"/>
          <w:b/>
          <w:color w:val="4A6B25"/>
          <w:sz w:val="20"/>
        </w:rPr>
        <w:t xml:space="preserve">3. </w:t>
      </w:r>
      <w:r>
        <w:rPr>
          <w:rFonts w:ascii="Calibri" w:hAnsi="Calibri"/>
          <w:b w:val="0"/>
          <w:color w:val="3A4A28"/>
          <w:sz w:val="20"/>
        </w:rPr>
        <w:t>A long-term architectural risk exists if camera-only, AI-driven perception systems reduce automakers' reliance on LiDAR hardware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Hesai's LiDAR sensors are the physical sensing infrastructure that autonomous-driving and robotics AI systems depend on to perceive the world — the company cannot be disrupted by AI because its hardware is a precondition for AI to function in the physical world, and it is now extending this thesis into humanoid robotics via Kosmo [2][3]. The moderate discount from a full 'immune' score reflects a genuine architectural debate in the industry over camera-only, AI-driven perception (championed by Tesla and some competitors) potentially reducing reliance on LiDAR hardware over the long term, alongside intensifying price competition from RoboSense and Huawei [4]. AI Opportunity (1/1): Substantially all of Hesai's RMB680.6M in Q1 2026 revenue is generated from AI-enabling autonomy and robotics hardware, with shipment volumes and revenue both explicitly quantified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Hesai Group Reports First Quarter 2026 Unaudited Financial Results — investor.hesaitech.com / SEC 6-K, May 19, 2026</w:t>
      </w:r>
    </w:p>
    <w:p>
      <w:pPr>
        <w:spacing w:before="20" w:after="20"/>
        <w:ind w:left="170"/>
      </w:pPr>
      <w:r>
        <w:rPr>
          <w:rFonts w:ascii="Calibri" w:hAnsi="Calibri"/>
          <w:b/>
          <w:color w:val="4A6B25"/>
          <w:sz w:val="15"/>
        </w:rPr>
        <w:t xml:space="preserve">2. </w:t>
      </w:r>
      <w:r>
        <w:rPr>
          <w:rFonts w:ascii="Calibri" w:hAnsi="Calibri"/>
          <w:b w:val="0"/>
          <w:color w:val="3A4A28"/>
          <w:sz w:val="17"/>
        </w:rPr>
        <w:t>Hesai Group Q1 2026 Earnings Call Highlights — Yahoo Finance / Investing.com, 2026</w:t>
      </w:r>
    </w:p>
    <w:p>
      <w:pPr>
        <w:spacing w:before="20" w:after="20"/>
        <w:ind w:left="170"/>
      </w:pPr>
      <w:r>
        <w:rPr>
          <w:rFonts w:ascii="Calibri" w:hAnsi="Calibri"/>
          <w:b/>
          <w:color w:val="4A6B25"/>
          <w:sz w:val="15"/>
        </w:rPr>
        <w:t xml:space="preserve">3. </w:t>
      </w:r>
      <w:r>
        <w:rPr>
          <w:rFonts w:ascii="Calibri" w:hAnsi="Calibri"/>
          <w:b w:val="0"/>
          <w:color w:val="3A4A28"/>
          <w:sz w:val="17"/>
        </w:rPr>
        <w:t>Hesai Pushes LiDAR Technology Forward with Color-Sensing System; CEO David Li commentary — TechRadar, South China Morning Post, Hesai newsroom, 2026</w:t>
      </w:r>
    </w:p>
    <w:p>
      <w:pPr>
        <w:spacing w:before="20" w:after="20"/>
        <w:ind w:left="170"/>
      </w:pPr>
      <w:r>
        <w:rPr>
          <w:rFonts w:ascii="Calibri" w:hAnsi="Calibri"/>
          <w:b/>
          <w:color w:val="4A6B25"/>
          <w:sz w:val="15"/>
        </w:rPr>
        <w:t xml:space="preserve">4. </w:t>
      </w:r>
      <w:r>
        <w:rPr>
          <w:rFonts w:ascii="Calibri" w:hAnsi="Calibri"/>
          <w:b w:val="0"/>
          <w:color w:val="3A4A28"/>
          <w:sz w:val="17"/>
        </w:rPr>
        <w:t>Automotive LiDAR Market Share and Competitive Landscape Reports — MarketsAndMarkets, Yahoo Finance, 2025-2026</w:t>
      </w:r>
    </w:p>
    <w:p>
      <w:pPr>
        <w:spacing w:before="20" w:after="20"/>
        <w:ind w:left="170"/>
      </w:pPr>
      <w:r>
        <w:rPr>
          <w:rFonts w:ascii="Calibri" w:hAnsi="Calibri"/>
          <w:b/>
          <w:color w:val="4A6B25"/>
          <w:sz w:val="15"/>
        </w:rPr>
        <w:t xml:space="preserve">5. </w:t>
      </w:r>
      <w:r>
        <w:rPr>
          <w:rFonts w:ascii="Calibri" w:hAnsi="Calibri"/>
          <w:b w:val="0"/>
          <w:color w:val="3A4A28"/>
          <w:sz w:val="17"/>
        </w:rPr>
        <w:t>Sens. Rick Scott, Blackburn, Moreno Letter Calling for Hesai Delisting — rickscott.senate.gov, September 2025; Hesai 20-F Section 1260H Disclosure, SEC</w:t>
      </w:r>
    </w:p>
    <w:p>
      <w:pPr>
        <w:spacing w:before="20" w:after="20"/>
        <w:ind w:left="170"/>
      </w:pPr>
      <w:r>
        <w:rPr>
          <w:rFonts w:ascii="Calibri" w:hAnsi="Calibri"/>
          <w:b/>
          <w:color w:val="4A6B25"/>
          <w:sz w:val="15"/>
        </w:rPr>
        <w:t xml:space="preserve">6. </w:t>
      </w:r>
      <w:r>
        <w:rPr>
          <w:rFonts w:ascii="Calibri" w:hAnsi="Calibri"/>
          <w:b w:val="0"/>
          <w:color w:val="3A4A28"/>
          <w:sz w:val="17"/>
        </w:rPr>
        <w:t>stockanalysis.com — HSAI Key Statistics and Financials,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