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IE</w:t>
      </w:r>
      <w:r>
        <w:rPr>
          <w:rFonts w:ascii="Calibri" w:hAnsi="Calibri"/>
          <w:b/>
          <w:color w:val="1A2010"/>
          <w:sz w:val="40"/>
        </w:rPr>
        <w:t xml:space="preserve">  Ivanhoe Electric Inc.</w:t>
      </w:r>
    </w:p>
    <w:p>
      <w:pPr>
        <w:spacing w:after="120"/>
      </w:pPr>
      <w:r>
        <w:rPr>
          <w:rFonts w:ascii="Calibri" w:hAnsi="Calibri"/>
          <w:b/>
          <w:color w:val="6E8450"/>
          <w:sz w:val="18"/>
        </w:rPr>
        <w:t>GROWTH SLEEVE · 2026-07-18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United States</w:t>
      </w:r>
    </w:p>
    <w:p>
      <w:pPr>
        <w:spacing w:after="80"/>
      </w:pPr>
      <w:r>
        <w:rPr>
          <w:rFonts w:ascii="Calibri" w:hAnsi="Calibri"/>
          <w:b w:val="0"/>
          <w:color w:val="3A4A28"/>
          <w:sz w:val="20"/>
        </w:rPr>
        <w:t>Ivanhoe Electric Inc. is a US-based mineral exploration and development company focused on copper and other critical metals, using its proprietary Typhoon geophysical survey system and AI/ML-driven data analytics (via subsidiary Computational Geosciences) to accelerate and de-risk mineral discovery. Its flagship Santa Cruz Copper Project in Arizona is advancing toward construction, and the company also holds critical metals, data processing, and energy storage business lines. Founded in 2020 and headquartered in Tempe, Arizona, Ivanhoe Electric trades on the NYSE American and Toronto Stock Exchange under the ticker IE.</w:t>
      </w:r>
    </w:p>
    <w:p>
      <w:r>
        <w:rPr>
          <w:rFonts w:ascii="Calibri" w:hAnsi="Calibri"/>
          <w:b/>
          <w:color w:val="6E8450"/>
          <w:sz w:val="18"/>
        </w:rPr>
        <w:t>286 Employees · https://ivanhoeelectric.com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Ivanhoe Electric's Typhoon geophysical technology has repeatedly proven itself in the field — most notably powering a rapid mineral discovery in Saudi Arabia and being selected by SQM for deployment across its northern Chile mining concessions — while the company also monetized its Cordoba subsidiary's Alacran project sale to fund Santa Cruz development and secured a BHP exploration alliance for U.S. critical minerals [1][2]. AI Deployment (2/2): Ivanhoe's Computational Geosciences (CGI) subsidiary uses machine-learning-based QA/QC tools fully integrated with the Typhoon system that have 'revolutionized workflow efficiency,' compressing tasks that previously took weeks into minutes [2]. Market Share (1/2): Typhoon has been validated by major third parties (BHP, SQM) as a differentiated exploration technology, though Ivanhoe does not report a defined market-share metric since the tool is deployed internally and via partnerships rather than sold as a standalone product [1][2]. Product Pipeline (2/2): The Santa Cruz Copper Project has a completed preliminary feasibility study defining 'a high-quality underground mining operation with strong economics,' with construction targeted to begin in 2026 and production potential as early as 2028 [1]. R&amp;D Intensity (0/1): No R&amp;D-to-revenue disclosure was found, and the metric is not meaningful for a pre-revenue exploration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Ivanhoe Electric's stated purpose centers on using proprietary technology to 'accelerate and de-risk' domestic critical minerals discovery, tied explicitly to the EXIM Bank's 'Make More in America' initiative and U.S. supply-chain security — a clear and functionally distinctive purpose, but it reads more as a strategic positioning statement than a deeply inspiring, decades-validated cause [1][3]. Community Impact (0/2): The company's ESG materials reference community-engagement commitments in general terms, but no specific programs or dollar-denominated investments were identified [3]. Employee Retention (0/2): No employee tenure or turnover data was available. Insider Buying (0/2): No insider buying or selling data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floor is cleared ($2.46M avg daily volume x $8.13 = ~$20.0M) [4]. As a pre-production mineral exploration and development company, most standard profitability metrics are not meaningful — Ivanhoe reports negative ROE (-2.2%) and revenue too small and volatile (driven largely by the one-time Alacran asset sale gain) to support meaningful growth or margin metrics — leaving only the clean balance sheet (D/E of 6%) as a scored positive [4]. The low Infrastructure score reflects the company's early-stage financial profile rather than operational distress; it is largely a function of Ivanhoe being years away from first production at Santa Cruz.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Ivanhoe Electric, led by veteran resource entrepreneur Robert Friedland, is pursuing a genuinely differentiated vision — using proprietary AI-integrated geophysical technology to accelerate discovery of domestically sourced critical minerals needed for electrification and national security — and has backed that vision with multi-year capital commitments to Santa Cruz well before first production. The company is too young (founded 2020) to have been tested through a full commodity cycle as a standalone entity, and its culture and worthy-rivals evidence base is thin, but its BHP partnership and technology-sharing with major miners like SQM reflect coopetition rather than a purely finite, zero-sum posture.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Ivanhoe's vision — using proprietary technology to build a domestic, lower-footprint supply of copper and critical metals for electrification and national security — is genuine and consistently referenced by Executive Chairman Robert Friedland and reinforced by structural validators like the EXIM Bank's 'Make More in America' financing interest, but the entity itself is too young (founded 2020) to have proven multi-decade consistency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negative culture signals were identified in available research, and the company's board created a dedicated Health, Safety and Environmental committee in 2024, but no specific tenure or retention data exists to support a higher score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Ivanhoe's exploration alliance with BHP to accelerate the search for copper and critical minerals in the United States, and Typhoon's commercial deployment for SQM in Chile, reflect a coopetition mindset — partnering with much larger established players rather than framing them purely as rivals to be beaten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Ivanhoe Electric was founded in 2020 around its technology-driven exploration thesis from day one, so it has not yet faced — and therefore cannot demonstrate — a test of abandoning a legacy business model in service of its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redirected proceeds from the Cordoba/Alacran asset sale into multi-year Santa Cruz development rather than returning capital to shareholders, and is committing to a 2026 construction start with production not expected until 2028 — a long capital-intensive horizon prioritized over near-term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Ivanhoe Electric offers leveraged exposure to U.S. copper supply security through its Santa Cruz Copper Project in Arizona, which has a completed preliminary feasibility study defining 'a high-quality underground mining operation with strong economics,' construction targeted for 2026, and potential first production as early as 2028 [1]. Financing is well advanced — the company holds an Export-Import Bank letter of interest for up to $825M in project debt and credit approval for a $200M bank facility — while its proprietary Typhoon geophysical technology, enhanced by AI/ML-based data processing through subsidiary Computational Geosciences, has already been validated by third-party deployments for BHP and SQM [1][2].</w:t>
      </w:r>
    </w:p>
    <w:p>
      <w:pPr>
        <w:spacing w:after="120"/>
      </w:pPr>
      <w:r>
        <w:rPr>
          <w:rFonts w:ascii="Calibri" w:hAnsi="Calibri"/>
          <w:b w:val="0"/>
          <w:color w:val="3A4A28"/>
          <w:sz w:val="20"/>
        </w:rPr>
        <w:t>The bear case is straightforward: Ivanhoe Electric is a pre-production company with negative ROE (-2.2%) and revenue too small and volatile to support meaningful Infrastructure scoring, meaning the investment case rests entirely on execution risk at Santa Cruz — permitting, construction cost inflation, and copper price volatility between now and a 2028 production target could each derail the thesis [4]. The EXIM Bank financing remains only a 'Letter of Interest' rather than a completed facility, and the stock is down 28.7% over the past 52 weeks, reflecting market skepticism about financing certainty and development timelines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Finalization of the up-to-$825M EXIM Bank project debt financing and the $200M bank credit facility, both currently in advanced but incomplete stages, expected mid-2026</w:t>
      </w:r>
    </w:p>
    <w:p>
      <w:pPr>
        <w:spacing w:before="40" w:after="40"/>
        <w:ind w:left="283"/>
      </w:pPr>
      <w:r>
        <w:rPr>
          <w:rFonts w:ascii="Calibri" w:hAnsi="Calibri"/>
          <w:b/>
          <w:color w:val="4A6B25"/>
          <w:sz w:val="20"/>
        </w:rPr>
        <w:t xml:space="preserve">2. </w:t>
      </w:r>
      <w:r>
        <w:rPr>
          <w:rFonts w:ascii="Calibri" w:hAnsi="Calibri"/>
          <w:b w:val="0"/>
          <w:color w:val="3A4A28"/>
          <w:sz w:val="20"/>
        </w:rPr>
        <w:t>Start of Santa Cruz construction in 2026 with a path to first copper cathode production as early as 2028</w:t>
      </w:r>
    </w:p>
    <w:p>
      <w:pPr>
        <w:spacing w:before="40" w:after="40"/>
        <w:ind w:left="283"/>
      </w:pPr>
      <w:r>
        <w:rPr>
          <w:rFonts w:ascii="Calibri" w:hAnsi="Calibri"/>
          <w:b/>
          <w:color w:val="4A6B25"/>
          <w:sz w:val="20"/>
        </w:rPr>
        <w:t xml:space="preserve">3. </w:t>
      </w:r>
      <w:r>
        <w:rPr>
          <w:rFonts w:ascii="Calibri" w:hAnsi="Calibri"/>
          <w:b w:val="0"/>
          <w:color w:val="3A4A28"/>
          <w:sz w:val="20"/>
        </w:rPr>
        <w:t>Further third-party validation and commercial licensing of the Typhoon/CGI technology platform following deployments for BHP and SQM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Pre-production status means negative ROE and minimal, volatile revenue, leaving the company entirely dependent on successful project financing and execution at Santa Cruz</w:t>
      </w:r>
    </w:p>
    <w:p>
      <w:pPr>
        <w:spacing w:before="40" w:after="40"/>
        <w:ind w:left="283"/>
      </w:pPr>
      <w:r>
        <w:rPr>
          <w:rFonts w:ascii="Calibri" w:hAnsi="Calibri"/>
          <w:b/>
          <w:color w:val="4A6B25"/>
          <w:sz w:val="20"/>
        </w:rPr>
        <w:t xml:space="preserve">2. </w:t>
      </w:r>
      <w:r>
        <w:rPr>
          <w:rFonts w:ascii="Calibri" w:hAnsi="Calibri"/>
          <w:b w:val="0"/>
          <w:color w:val="3A4A28"/>
          <w:sz w:val="20"/>
        </w:rPr>
        <w:t>EXIM Bank's $825M financing remains only a non-binding Letter of Interest, and the $200M credit facility, while credit-approved, still requires final closing</w:t>
      </w:r>
    </w:p>
    <w:p>
      <w:pPr>
        <w:spacing w:before="40" w:after="40"/>
        <w:ind w:left="283"/>
      </w:pPr>
      <w:r>
        <w:rPr>
          <w:rFonts w:ascii="Calibri" w:hAnsi="Calibri"/>
          <w:b/>
          <w:color w:val="4A6B25"/>
          <w:sz w:val="20"/>
        </w:rPr>
        <w:t xml:space="preserve">3. </w:t>
      </w:r>
      <w:r>
        <w:rPr>
          <w:rFonts w:ascii="Calibri" w:hAnsi="Calibri"/>
          <w:b w:val="0"/>
          <w:color w:val="3A4A28"/>
          <w:sz w:val="20"/>
        </w:rPr>
        <w:t>Copper price volatility, construction cost inflation, and permitting risk between now and the targeted 2028 first-production date could materially delay or impair project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Ivanhoe Electric's business — physically locating and eventually extracting copper, gold, and critical metals ore from the earth — is a physical-world operation that AI cannot substitute; AI/ML tools (via Ivanhoe's own Computational Geosciences subsidiary) make exploration faster and cheaper but do not threaten the fundamental need for physical drilling, permitting, and mining, and rising AI datacenter buildout is itself a direct demand tailwind for the copper Ivanhoe is exploring for [2][5]. AI Opportunity (1/1): Ivanhoe's Typhoon/CGI technology stack, which uses machine learning for geophysical data processing, is being deployed commercially for third parties including SQM across its Chilean concessions, representing a monetizable AI-enhanced exploration service alongside the company's own project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Ivanhoe Electric Q1 2026 Results, Santa Cruz PFS, and EXIM/Credit Facility Announcements — ivanhoeelectric.com News, Simply Wall St, E&amp;MJ, 2025-2026</w:t>
      </w:r>
    </w:p>
    <w:p>
      <w:pPr>
        <w:spacing w:before="20" w:after="20"/>
        <w:ind w:left="170"/>
      </w:pPr>
      <w:r>
        <w:rPr>
          <w:rFonts w:ascii="Calibri" w:hAnsi="Calibri"/>
          <w:b/>
          <w:color w:val="4A6B25"/>
          <w:sz w:val="15"/>
        </w:rPr>
        <w:t xml:space="preserve">2. </w:t>
      </w:r>
      <w:r>
        <w:rPr>
          <w:rFonts w:ascii="Calibri" w:hAnsi="Calibri"/>
          <w:b w:val="0"/>
          <w:color w:val="3A4A28"/>
          <w:sz w:val="17"/>
        </w:rPr>
        <w:t>Ivanhoe Electric Typhoon/CGI Technology and BHP/SQM Partnerships — ivanhoeelectric.com, International Mining, 2026</w:t>
      </w:r>
    </w:p>
    <w:p>
      <w:pPr>
        <w:spacing w:before="20" w:after="20"/>
        <w:ind w:left="170"/>
      </w:pPr>
      <w:r>
        <w:rPr>
          <w:rFonts w:ascii="Calibri" w:hAnsi="Calibri"/>
          <w:b/>
          <w:color w:val="4A6B25"/>
          <w:sz w:val="15"/>
        </w:rPr>
        <w:t xml:space="preserve">3. </w:t>
      </w:r>
      <w:r>
        <w:rPr>
          <w:rFonts w:ascii="Calibri" w:hAnsi="Calibri"/>
          <w:b w:val="0"/>
          <w:color w:val="3A4A28"/>
          <w:sz w:val="17"/>
        </w:rPr>
        <w:t>Ivanhoe Electric ESG and Governance Disclosures — ivanhoeelectric.com/sustainability, SEC 10-K FY2024,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IE Key Statistics,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Copper Demand and AI Datacenter Buildout Context — industry coverage,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