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ILMN</w:t>
      </w:r>
      <w:r>
        <w:rPr>
          <w:rFonts w:ascii="Calibri" w:hAnsi="Calibri"/>
          <w:b/>
          <w:color w:val="1A2010"/>
          <w:sz w:val="40"/>
        </w:rPr>
        <w:t xml:space="preserve">  Illumina, Inc.</w:t>
      </w:r>
    </w:p>
    <w:p>
      <w:pPr>
        <w:spacing w:after="120"/>
      </w:pPr>
      <w:r>
        <w:rPr>
          <w:rFonts w:ascii="Calibri" w:hAnsi="Calibri"/>
          <w:b/>
          <w:color w:val="6E8450"/>
          <w:sz w:val="18"/>
        </w:rPr>
        <w:t>GROWTH SLEEVE · 2026-07-18 · Inspire: -65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Illumina, Inc. develops, manufactures, and markets integrated systems for genetic and genomic analysis, including next-generation DNA sequencing (NovaSeq X) and array-based technologies used in research, clinical diagnostics, and pharmaceutical applications worldwide. Founded in 1998 and headquartered in San Diego, California, Illumina serves customers in 165 countries with an installed base of roughly 21,000 sequencing instruments.</w:t>
      </w:r>
    </w:p>
    <w:p>
      <w:r>
        <w:rPr>
          <w:rFonts w:ascii="Calibri" w:hAnsi="Calibri"/>
          <w:b/>
          <w:color w:val="6E8450"/>
          <w:sz w:val="18"/>
        </w:rPr>
        <w:t>9,500 Employees · https://www.illumina.com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Illumina has expanded its platform through the SomaLogic acquisition (adding proteomics/multiomics capability) and the launch of BioInsight, a new business unit combining software, informatics, AI, and pharma data partnerships, though revenue has been roughly flat to declining since FY2021 ($4.53B to $4.34B by FY2025), reflecting expansion around the core rather than a transformative reinvention [1][2]. AI Deployment (1/2): BioInsight explicitly integrates AI into genomic and multiomic data interpretation, and clinical sequencing (much of it AI-assisted) now exceeds 65% of sequencing consumables revenue, though no specific dollar figure for AI-driven revenue or savings was disclosed [2]. Market Share (1/2): Illumina remains the dominant global leader in DNA sequencing platforms, but faces rising competitive pressure from BGI/MGI, Ultima Genomics, and Element Biosciences in short-read sequencing, and no recent share-gain data was identified. Product Pipeline (2/2): The NovaSeq X platform saw more than 80 new placements in Q1 2026 alone, and management guided clinical sequencing to double-digit to mid-teens growth for 2026 with specific revenue guidance of $4.52-4.62B [3]. R&amp;D Intensity (0/1): No R&amp;D-to-revenue percentage relative to peers was identified in available disclosures.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Illumina's mission — 'to improve human health by unlocking the power of the genome' — is specific and appears genuinely lived internally, with 60% of employees reportedly citing the mission as their main reason for staying, but the company's 2021 decision to close the $8B GRAIL acquisition in defiance of an active EU regulatory standstill order (leading to a forced 2023 divestiture and shareholder derivative litigation) shows a serious lapse in principled, long-term decision-making that falls short of a fully validated Just Cause [4][5]. Community Impact (0/2): Illumina's stated 'vision is access to genomic medicine for all,' but no specific charitable programs or dollar-denominated community investments were identified. Employee Retention (2/2): The 60% mission-retention statistic is a specific, notable data point supporting genuine mission-driven retention despite organizational turbulence [4]. Insider Buying (0/2): No insider buying data was identified; instead, the company recorded $47M in employee separation costs in 2025 (up from $12M in 2024) amid repeated rounds of layoffs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liquidity floor is cleared with room to spare ($2.02M avg daily volume x $186.65 = ~$377M) [7]. Illumina combines strong current profitability (33.8% ROE, 19.4% profit margin) with a growth profile still recovering from a multi-year slump — Q1 2026 revenue grew 4.8% YoY, but the 5-year revenue CAGR is roughly -1.0% (FY2021 $4.53B declining to FY2025 $4.34B) [3][7]. Valuation is the main drag: D/E of 95%, a 34.7x forward P/E, and a 3.39 forward PEG (above the 3.0 floor) reflect a stock priced ahead of its recent growth trajectory even as management guides to a 2026 recovery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Illumina's mission to 'improve human health by unlocking the power of the genome' clearly resonates internally — 60% of employees cite it as their reason for staying — but the company's leadership has repeatedly prioritized bold, empire-building moves over principled long-term discipline, most visibly in the GRAIL acquisition saga, where the board closed an $8B deal in defiance of an active EU regulatory block, triggering shareholder litigation and a forced divestiture. Combined with a multi-year stretch of 'semiannual sweeping layoffs' and employee reviews citing 'rock-bottom morale,' Illumina reads as a mission-driven company whose organizational trust and strategic discipline have not kept pace with its stated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'Improve human health by unlocking the power of the genome' is a genuine, resilient, and idealistic purpose that has driven the company since 1998 and clearly still resonates internally (60% of employees cite it as their reason for staying), but the GRAIL acquisition — closed in willful violation of an active EU standstill order — represents a serious deviation from principled, purpose-aligned decision-making that keeps this from a top score [4][5].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Illumina has conducted 'practically semiannual sweeping layoffs,' with 791 workers cut across 23 WARN notices since 2018 and $47M in employee separation costs in 2025 (up from $12M in 2024), and employee reviews describe 'continuous managerial deck-chair rearranging creating instability' and 'rock-bottom morale' [6].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Illumina publicly framing its competitive response to BGI/MGI, Ultima Genomics, or Element Biosciences as anything other than a share-defense posture; no explicit 'worthy rivals' language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SomaLogic acquisition and new BioInsight business unit represent genuine expansion into proteomics, multiomics, and AI-driven data services beyond core sequencing hardware, but the earlier GRAIL diversification attempt was reversed under regulatory pressure, and the SomaLogic move is a smaller bolt-on rather than a transformative reinvention [2][5].</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Illumina continued investing in the NovaSeq X platform and clinical sequencing expansion through a multi-year stretch of flat-to-declining revenue (2022-2025) and Icahn activist pressure rather than abandoning the platform, but the GRAIL decision itself reflects leadership optimizing for a bold bet that backfired rather than principled patience, and the subsequent 'Pillar' cost program is criticized internally as cost-cutting without a growth vision [3][6].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Illumina's clinical sequencing business is inflecting positively: Q1 2026 revenue grew 4.8% YoY to $1.09B, management raised full-year 2026 guidance to $4.52-4.62B in revenue and $5.15-5.30 non-GAAP EPS, and clinical sequencing — now over 65% of consumables revenue — is guided to double-digit to mid-teens growth as NovaSeq X placements exceeded 80 units in the quarter alone [1][3]. The new BioInsight unit combines AI, software, and pharma data partnerships to monetize Illumina's genomic data leadership beyond hardware, and the company's mission clearly resonates internally, with 60% of employees citing it as their primary reason for staying [2][4].</w:t>
      </w:r>
    </w:p>
    <w:p>
      <w:pPr>
        <w:spacing w:after="120"/>
      </w:pPr>
      <w:r>
        <w:rPr>
          <w:rFonts w:ascii="Calibri" w:hAnsi="Calibri"/>
          <w:b w:val="0"/>
          <w:color w:val="3A4A28"/>
          <w:sz w:val="20"/>
        </w:rPr>
        <w:t>The bear case centers on valuation and organizational trust: at 34.7x forward earnings and a 3.39 forward PEG (above the IOWN floor of 3.0), the stock is priced for a growth recovery that has only just begun after a 5-year revenue CAGR of roughly -1.0%, and the GRAIL acquisition debacle — closing an $8B deal in violation of an active EU regulatory order, followed by forced divestiture and shareholder litigation — raises real governance concerns [5][7]. Internally, 'semiannual sweeping layoffs,' $47M in 2025 employee separation costs, and Glassdoor reviews citing 'rock-bottom morale' suggest an organization still working through the aftermath of the GRAIL saga and subsequent cost-cutting, which could constrain execution on the BioInsight and NovaSeq X growth agenda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NovaSeq X placement momentum (80+ in Q1 2026 alone) and clinical sequencing growth toward the guided double-digit to mid-teens range for 2026</w:t>
      </w:r>
    </w:p>
    <w:p>
      <w:pPr>
        <w:spacing w:before="40" w:after="40"/>
        <w:ind w:left="283"/>
      </w:pPr>
      <w:r>
        <w:rPr>
          <w:rFonts w:ascii="Calibri" w:hAnsi="Calibri"/>
          <w:b/>
          <w:color w:val="4A6B25"/>
          <w:sz w:val="20"/>
        </w:rPr>
        <w:t xml:space="preserve">2. </w:t>
      </w:r>
      <w:r>
        <w:rPr>
          <w:rFonts w:ascii="Calibri" w:hAnsi="Calibri"/>
          <w:b w:val="0"/>
          <w:color w:val="3A4A28"/>
          <w:sz w:val="20"/>
        </w:rPr>
        <w:t>BioInsight's AI-driven data and pharma partnerships beginning to generate disclosed, quantifiable revenue beyond the core hardware and consumables business</w:t>
      </w:r>
    </w:p>
    <w:p>
      <w:pPr>
        <w:spacing w:before="40" w:after="40"/>
        <w:ind w:left="283"/>
      </w:pPr>
      <w:r>
        <w:rPr>
          <w:rFonts w:ascii="Calibri" w:hAnsi="Calibri"/>
          <w:b/>
          <w:color w:val="4A6B25"/>
          <w:sz w:val="20"/>
        </w:rPr>
        <w:t xml:space="preserve">3. </w:t>
      </w:r>
      <w:r>
        <w:rPr>
          <w:rFonts w:ascii="Calibri" w:hAnsi="Calibri"/>
          <w:b w:val="0"/>
          <w:color w:val="3A4A28"/>
          <w:sz w:val="20"/>
        </w:rPr>
        <w:t>Full-year 2026 revenue reaching the raised $4.52-4.62B guidance range, which would mark the first sustained growth after four years of roughly flat-to-declining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34.7x forward P/E and a 3.39 forward PEG price in a growth recovery that has only just begun to show up in reported results after a negative 5-year revenue CAGR</w:t>
      </w:r>
    </w:p>
    <w:p>
      <w:pPr>
        <w:spacing w:before="40" w:after="40"/>
        <w:ind w:left="283"/>
      </w:pPr>
      <w:r>
        <w:rPr>
          <w:rFonts w:ascii="Calibri" w:hAnsi="Calibri"/>
          <w:b/>
          <w:color w:val="4A6B25"/>
          <w:sz w:val="20"/>
        </w:rPr>
        <w:t xml:space="preserve">2. </w:t>
      </w:r>
      <w:r>
        <w:rPr>
          <w:rFonts w:ascii="Calibri" w:hAnsi="Calibri"/>
          <w:b w:val="0"/>
          <w:color w:val="3A4A28"/>
          <w:sz w:val="20"/>
        </w:rPr>
        <w:t>Repeated rounds of layoffs ($47M in 2025 separation costs, 791 workers cut since 2018) and employee reviews citing 'rock-bottom morale' point to unresolved organizational instability following the GRAIL acquisition fallout</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from BGI/MGI, Ultima Genomics, and Element Biosciences in short-read sequencing threatens Illumina's historically dominant platform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Illumina's core sequencing hardware and reagent chemistry business generates the raw genomic data that AI and machine-learning models across biotech and pharma depend on — AI cannot substitute the physical/chemical process of DNA sequencing, and the AI-in-genomics wave is a direct demand tailwind rather than a threat, since more AI-driven drug discovery and diagnostics work requires more sequencing volume. Competitive pressure exists from other sequencing hardware makers (BGI/MGI, Ultima Genomics, Element Biosciences), but that is hardware substitution risk, not AI disruption risk [1][2]. AI Opportunity (1/1): The new BioInsight business unit explicitly combines AI, software, and pharma data partnerships as a named growth driver, and clinical sequencing — much of it AI-assisted for interpretation — now exceeds 65% of consumables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In Vitro Fertilization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Illumina FY2025/Q1 2026 Revenue History — stockanalysis.com Financials,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Illumina BioInsight Launch and AI Strategy — Illumina Newsroom, Forbes 'Illumina's New CIO Brings R&amp;D Mindset As AI Transforms Genomics', 2025-2026</w:t>
      </w:r>
    </w:p>
    <w:p>
      <w:pPr>
        <w:spacing w:before="20" w:after="20"/>
        <w:ind w:left="170"/>
      </w:pPr>
      <w:r>
        <w:rPr>
          <w:rFonts w:ascii="Calibri" w:hAnsi="Calibri"/>
          <w:b/>
          <w:color w:val="4A6B25"/>
          <w:sz w:val="15"/>
        </w:rPr>
        <w:t xml:space="preserve">3. </w:t>
      </w:r>
      <w:r>
        <w:rPr>
          <w:rFonts w:ascii="Calibri" w:hAnsi="Calibri"/>
          <w:b w:val="0"/>
          <w:color w:val="3A4A28"/>
          <w:sz w:val="17"/>
        </w:rPr>
        <w:t>Illumina Q1 2026 Earnings Results and Raised FY2026 Guidance — Illumina Investor Relations, SEC 8-K, GenomeWeb, Yahoo Finance, 2026</w:t>
      </w:r>
    </w:p>
    <w:p>
      <w:pPr>
        <w:spacing w:before="20" w:after="20"/>
        <w:ind w:left="170"/>
      </w:pPr>
      <w:r>
        <w:rPr>
          <w:rFonts w:ascii="Calibri" w:hAnsi="Calibri"/>
          <w:b/>
          <w:color w:val="4A6B25"/>
          <w:sz w:val="15"/>
        </w:rPr>
        <w:t xml:space="preserve">4. </w:t>
      </w:r>
      <w:r>
        <w:rPr>
          <w:rFonts w:ascii="Calibri" w:hAnsi="Calibri"/>
          <w:b w:val="0"/>
          <w:color w:val="3A4A28"/>
          <w:sz w:val="17"/>
        </w:rPr>
        <w:t>Illumina Mission Statement and Employee Engagement — Illumina 'About Us', Comparably,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Illumina-GRAIL Antitrust and Governance Litigation — FTC, Bloomberg Law, Cohen Milstein, 2021-2023</w:t>
      </w:r>
    </w:p>
    <w:p>
      <w:pPr>
        <w:spacing w:before="20" w:after="20"/>
        <w:ind w:left="170"/>
      </w:pPr>
      <w:r>
        <w:rPr>
          <w:rFonts w:ascii="Calibri" w:hAnsi="Calibri"/>
          <w:b/>
          <w:color w:val="4A6B25"/>
          <w:sz w:val="15"/>
        </w:rPr>
        <w:t xml:space="preserve">6. </w:t>
      </w:r>
      <w:r>
        <w:rPr>
          <w:rFonts w:ascii="Calibri" w:hAnsi="Calibri"/>
          <w:b w:val="0"/>
          <w:color w:val="3A4A28"/>
          <w:sz w:val="17"/>
        </w:rPr>
        <w:t>Illumina Layoffs and Restructuring — WARN Tracker, Glassdoor, SEC 10-K FY2025 Employee Separation Costs, 2025-2026</w:t>
      </w:r>
    </w:p>
    <w:p>
      <w:pPr>
        <w:spacing w:before="20" w:after="20"/>
        <w:ind w:left="170"/>
      </w:pPr>
      <w:r>
        <w:rPr>
          <w:rFonts w:ascii="Calibri" w:hAnsi="Calibri"/>
          <w:b/>
          <w:color w:val="4A6B25"/>
          <w:sz w:val="15"/>
        </w:rPr>
        <w:t xml:space="preserve">7. </w:t>
      </w:r>
      <w:r>
        <w:rPr>
          <w:rFonts w:ascii="Calibri" w:hAnsi="Calibri"/>
          <w:b w:val="0"/>
          <w:color w:val="3A4A28"/>
          <w:sz w:val="17"/>
        </w:rPr>
        <w:t>stockanalysis.com — ILMN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