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INBS</w:t>
      </w:r>
      <w:r>
        <w:rPr>
          <w:rFonts w:ascii="Calibri" w:hAnsi="Calibri"/>
          <w:b/>
          <w:color w:val="1A2010"/>
          <w:sz w:val="40"/>
        </w:rPr>
        <w:t xml:space="preserve">  Intelligent Bio Solutions Inc.</w:t>
      </w:r>
    </w:p>
    <w:p>
      <w:pPr>
        <w:spacing w:after="120"/>
      </w:pPr>
      <w:r>
        <w:rPr>
          <w:rFonts w:ascii="Calibri" w:hAnsi="Calibri"/>
          <w:b/>
          <w:color w:val="6E8450"/>
          <w:sz w:val="18"/>
        </w:rPr>
        <w:t>GROWTH SLEEVE · 2026-07-14 · Inspire: 41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 NASDAQ · United States</w:t>
      </w:r>
    </w:p>
    <w:p>
      <w:pPr>
        <w:spacing w:after="80"/>
      </w:pPr>
      <w:r>
        <w:rPr>
          <w:rFonts w:ascii="Calibri" w:hAnsi="Calibri"/>
          <w:b w:val="0"/>
          <w:color w:val="3A4A28"/>
          <w:sz w:val="20"/>
        </w:rPr>
        <w:t>Intelligent Bio Solutions Inc. is a medical technology company developing non-invasive testing and screening solutions. The flagship Intelligent Fingerprinting Drug Screening System uses fingerprint sweat analysis to detect recent drug use (opiates, cocaine, methamphetamine, cannabis) in under ten minutes. The company also offers the SmarTest Patch 7-10 day monitoring solution. Operating across 24+ countries with 492+ customer accounts, INBS is pursuing FDA 510(k) clearance for the U.S. market. Formerly GBS Inc., rebranded October 2022.</w:t>
      </w:r>
    </w:p>
    <w:p>
      <w:r>
        <w:rPr>
          <w:rFonts w:ascii="Calibri" w:hAnsi="Calibri"/>
          <w:b/>
          <w:color w:val="6E8450"/>
          <w:sz w:val="18"/>
        </w:rPr>
        <w:t>53 Employees · https://ibs.inc</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The Intelligent Fingerprinting drug screening platform is a genuinely novel product -- fingerprint sweat analysis with 94.1% accuracy in method comparison testing is a unique approach to drug screening [1]. SmarTest Patch launched in Q1 FY2026 as a second product line. However, commercial scale is tiny ($3.91M TTM revenue) and the innovation hasn't achieved market validation at scale. AI Deployment (0/2): No AI deployment in the drug screening platform. The technology is biosensor-based, not AI-driven. Market Share (0/2): Pre-scale company with only $3.91M TTM revenue across 492 customer accounts. No meaningful market share in the multi-billion dollar drug screening industry [1][2]. Product Pipeline (2/2): FDA 510(k) submission in progress with specific timeline -- Clinical Cut-off Study completed March 2026, multi-site Method Comparison Study with CenExel (135 donors) initiated June 2026 with expected completion July 2026, Interference Study also completing July 2026 [1]. Also developing a faster cartridge variant and deployed new Asian manufacturing partner to reduce costs. R&amp;D Intensity (1/1): Development and regulatory expenses of $1.9M against $3.07M revenue (9-month FY2026) represents 62% of revenue allocated to R&amp;D/regulatory, far above industry average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'Redefine the approach to testing and deliver pain-free, accessible solutions that drive transformative change and improve the quality of life.' Vision: 'A world where healthcare transcends barriers to access.' Core values include Integrity, Perseverance, Innovation, Resourcefulness, Agility, Collaboration [3]. This is specific, thoughtful, and connects testing innovation to healthcare access -- a genuine purpose. Not yet validated by decades of execution. Community Impact (0/2): Micro-cap ($5.6M market cap) with 53 employees. No philanthropic programs or community investment with specific dollar amounts found [3]. Employee Retention (0/2): Average management tenure of only 1.2 years (per Simply Wall St) is very short, suggesting organizational instability, though board tenure of 4.4 years is longer [3]. CEO Simeonidis (appointed October 2022) has 3.7 years tenure; the broader leadership team is recently assembled. Insider Buying (0/2): No insider buying or selling activity recorded in the past year. Neutral -- insiders are neither accumulating nor selling at depressed prices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avg_daily_volume (121,263) x stock_price ($2.36) = $286,181, far below the $1,000,000 threshold. Infrastructure score is automatically 0 regardless of other metrics [5]. Underlying fundamentals: D/E of 21% is healthy ($1.85M debt vs $8.75M equity), but the company is deeply unprofitable with TTM net loss of -$11.6M on $3.91M revenue (profit margin -297%). ROE of -170.2% and accumulated deficit of $71.1M. Cash of $6.86M (bolstered by $10M January 2026 private placement) provides limited runway. Going concern warning in 10-Q filing -- management states 'substantial doubt about the Company's ability to continue as a going concern' without additional financing [2][5]. Gross margin improvement to 50.5% in Q3 FY2026 (from 46.8% prior year) is a positive trajectory. 1-for-10 reverse split executed December 2025.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INBS has a genuine, well-articulated mission around accessible healthcare testing, but the company is too young and too financially precarious to have validated its purpose through sustained execution. Going concern warnings, management tenure of only 1.2 years, massive share dilution (3x+ in 12 months), and an accumulated deficit of $71.1M suggest a company fighting for survival rather than playing an infinite game. The FDA 510(k) pursuit demonstrates commitment to the mission, but the organizational foundation for infinite game play has not yet been built.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'Redefine the approach to testing' and 'healthcare transcends barriers to access' is a genuine, distinctive cause that connects the company's work to improved human dignity in drug testing -- replacing invasive urine/blood collection with a 10-second fingerprint sweat sample [3]. CEO Simeonidis' 25+ years at GE Healthcare and the multi-year FDA pursuit demonstrate strategic commitment to the cause. However, the company was founded in 2016 and hasn't yet validated this cause through multi-decade execution, crisis survival, or leadership transition.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Average management tenure of only 1.2 years signals organizational instability -- the leadership team was largely assembled in 2022-2024 [3]. Going concern warnings create existential stress that undermines psychological safety. The $71.1M accumulated deficit and repeated capital raises (ATM offerings, $10M private placement, reverse split) indicate a team operating under continuous financial pressure. At 53 employees, trust may exist interpersonally but the structural conditions for sustained trust are absent.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competitive awareness or rival framing found. INBS competes with established drug screening companies (Alere/Abbott, OraSure Technologies, Quest Diagnostics) but no management commentary references learning from competitors' strengths or using competitive dynamics as motivation for self-improvement [1].</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INBS is in its first and only business model -- non-invasive drug testing. The company is too young and too early-stage to have faced the test of existential flexibility. No evidence of strategic pivots or willingness to abandon current approach in service of the cause [1][3].</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Pursuing FDA 510(k) clearance despite cash burn, going concern warnings, and stock price decline from $24.90 to $2.36 demonstrates courageous persistence. The $10M private placement at $4.35/share in January 2026, the multi-site Method Comparison Study with 135 donors, and the Interference Study investment represent meaningful bets on FDA success while the company operates at -$11.6M annual losses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INBS represents a high-risk speculative play on a genuinely novel drug screening technology -- fingerprint sweat analysis that replaces invasive urine/blood collection with a 10-second, non-invasive sample. Revenue growth of 39% YoY (9-month FY2026) and 46% Q3 FY2026 growth demonstrates accelerating commercial traction across 492 customer accounts in 24+ countries [1][2]. Cartridge revenue of 66% of Q3 sales validates the recurring razor-razorblade model, and gross margin expansion to 50.5% (from 46.8%) shows improving unit economics. The FDA 510(k) catalyst is approaching -- Method Comparison Study with 135 donors and Interference Study both expected to complete July 2026, with resubmission to follow. U.S. market entry would access a multi-billion dollar drug screening TAM [1].</w:t>
      </w:r>
    </w:p>
    <w:p>
      <w:pPr>
        <w:spacing w:after="120"/>
      </w:pPr>
      <w:r>
        <w:rPr>
          <w:rFonts w:ascii="Calibri" w:hAnsi="Calibri"/>
          <w:b w:val="0"/>
          <w:color w:val="3A4A28"/>
          <w:sz w:val="20"/>
        </w:rPr>
        <w:t>The overwhelming risk is survival. INBS has a $5.6M market cap, going concern warning, accumulated deficit of $71.1M, and TTM net loss of $11.6M against only $3.91M revenue [2][5]. Cash of $6.86M (post-$10M private placement) provides limited runway, and management acknowledges 'substantial doubt about the Company's ability to continue as a going concern' without additional financing. Share dilution has been massive -- the share count increased 3x+ from June 2025 to May 2026 through public offerings and private placements, with 6.9M warrants outstanding at $5.34 weighted average. The 1-for-10 reverse split in December 2025 and stock price decline from $24.90 to $2.36 (90%+ decline) reflect severe shareholder destruction. Average daily volume of ~121K shares at $2.36 = $286K daily liquidity, triggering the IOWN liquidity floor and making the position untradeable at any meaningful size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FDA 510(k) Method Comparison Study and Interference Study completion expected July 2026, followed by resubmission -- FDA clearance would unlock the multi-billion dollar U.S. drug screening market [1]</w:t>
      </w:r>
    </w:p>
    <w:p>
      <w:pPr>
        <w:spacing w:before="40" w:after="40"/>
        <w:ind w:left="283"/>
      </w:pPr>
      <w:r>
        <w:rPr>
          <w:rFonts w:ascii="Calibri" w:hAnsi="Calibri"/>
          <w:b/>
          <w:color w:val="4A6B25"/>
          <w:sz w:val="20"/>
        </w:rPr>
        <w:t xml:space="preserve">2. </w:t>
      </w:r>
      <w:r>
        <w:rPr>
          <w:rFonts w:ascii="Calibri" w:hAnsi="Calibri"/>
          <w:b w:val="0"/>
          <w:color w:val="3A4A28"/>
          <w:sz w:val="20"/>
        </w:rPr>
        <w:t>Cartridge revenue growing 59% YoY in Q3 FY2026 with gross margin expansion to 50.5%, validating the recurring consumable business model and path toward operational breakeven [2]</w:t>
      </w:r>
    </w:p>
    <w:p>
      <w:pPr>
        <w:spacing w:before="40" w:after="40"/>
        <w:ind w:left="283"/>
      </w:pPr>
      <w:r>
        <w:rPr>
          <w:rFonts w:ascii="Calibri" w:hAnsi="Calibri"/>
          <w:b/>
          <w:color w:val="4A6B25"/>
          <w:sz w:val="20"/>
        </w:rPr>
        <w:t xml:space="preserve">3. </w:t>
      </w:r>
      <w:r>
        <w:rPr>
          <w:rFonts w:ascii="Calibri" w:hAnsi="Calibri"/>
          <w:b w:val="0"/>
          <w:color w:val="3A4A28"/>
          <w:sz w:val="20"/>
        </w:rPr>
        <w:t>New Asian manufacturing partner deployment reducing production costs, combined with 42% YoY marketing spend reduction while commercial momentum accelerates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Going concern warning with only $6.86M cash against $11.6M annual burn rate -- additional dilutive financing is near-certain, and 6.9M warrants at $5.34 average create overhang [2][5]</w:t>
      </w:r>
    </w:p>
    <w:p>
      <w:pPr>
        <w:spacing w:before="40" w:after="40"/>
        <w:ind w:left="283"/>
      </w:pPr>
      <w:r>
        <w:rPr>
          <w:rFonts w:ascii="Calibri" w:hAnsi="Calibri"/>
          <w:b/>
          <w:color w:val="4A6B25"/>
          <w:sz w:val="20"/>
        </w:rPr>
        <w:t xml:space="preserve">2. </w:t>
      </w:r>
      <w:r>
        <w:rPr>
          <w:rFonts w:ascii="Calibri" w:hAnsi="Calibri"/>
          <w:b w:val="0"/>
          <w:color w:val="3A4A28"/>
          <w:sz w:val="20"/>
        </w:rPr>
        <w:t>FDA 510(k) rejection or additional information requests would delay U.S. market entry and likely trigger another capital raise at depressed prices, potentially below the $2.08 52-week low [1]</w:t>
      </w:r>
    </w:p>
    <w:p>
      <w:pPr>
        <w:spacing w:before="40" w:after="40"/>
        <w:ind w:left="283"/>
      </w:pPr>
      <w:r>
        <w:rPr>
          <w:rFonts w:ascii="Calibri" w:hAnsi="Calibri"/>
          <w:b/>
          <w:color w:val="4A6B25"/>
          <w:sz w:val="20"/>
        </w:rPr>
        <w:t xml:space="preserve">3. </w:t>
      </w:r>
      <w:r>
        <w:rPr>
          <w:rFonts w:ascii="Calibri" w:hAnsi="Calibri"/>
          <w:b w:val="0"/>
          <w:color w:val="3A4A28"/>
          <w:sz w:val="20"/>
        </w:rPr>
        <w:t>Daily dollar liquidity of $286K (avg volume x price) is far below the $1M IOWN threshold, making positions untradeable at institutional size and exposing shareholders to severe slippage risk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INBS manufactures physical diagnostic hardware -- the Intelligent Fingerprinting Drug Screening System requires a physical reader device and consumable cartridges that collect and analyze fingerprint sweat samples. AI cannot replace the biological sample collection process, the electrochemical biosensor analysis, or the physical cartridge consumable [1]. Drug testing requires verifiable chain-of-custody physical evidence that software/AI alternatives cannot provide, particularly in regulated contexts (workplace safety, criminal justice, DOT compliance). The razor-razorblade model (readers placed, cartridge consumables recurring) creates a physical infrastructure moat. AI could potentially improve the analytical algorithms within the device, but the physical platform itself is immune to AI substitution. AI Opportunity (0/1): No AI revenue or AI-driven products. The biosensor platform uses electrochemical fluorescence analysis, not artificial intelligence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Intelligent Bio Solutions FDA 510(k) Progress, Clinical Studies, and Q3 FY2026 Revenue -- ibs.inc Press Releases; SEC 8-K Filings, April-June 2026</w:t>
      </w:r>
    </w:p>
    <w:p>
      <w:pPr>
        <w:spacing w:before="20" w:after="20"/>
        <w:ind w:left="170"/>
      </w:pPr>
      <w:r>
        <w:rPr>
          <w:rFonts w:ascii="Calibri" w:hAnsi="Calibri"/>
          <w:b/>
          <w:color w:val="4A6B25"/>
          <w:sz w:val="15"/>
        </w:rPr>
        <w:t xml:space="preserve">2. </w:t>
      </w:r>
      <w:r>
        <w:rPr>
          <w:rFonts w:ascii="Calibri" w:hAnsi="Calibri"/>
          <w:b w:val="0"/>
          <w:color w:val="3A4A28"/>
          <w:sz w:val="17"/>
        </w:rPr>
        <w:t>INBS Q1 FY2026 Earnings, Q3 FY2026 Revenue, Going Concern Warning -- GlobeNewsWire; SEC 10-Q Filing; Stock Titan, 2025-2026</w:t>
      </w:r>
    </w:p>
    <w:p>
      <w:pPr>
        <w:spacing w:before="20" w:after="20"/>
        <w:ind w:left="170"/>
      </w:pPr>
      <w:r>
        <w:rPr>
          <w:rFonts w:ascii="Calibri" w:hAnsi="Calibri"/>
          <w:b/>
          <w:color w:val="4A6B25"/>
          <w:sz w:val="15"/>
        </w:rPr>
        <w:t xml:space="preserve">3. </w:t>
      </w:r>
      <w:r>
        <w:rPr>
          <w:rFonts w:ascii="Calibri" w:hAnsi="Calibri"/>
          <w:b w:val="0"/>
          <w:color w:val="3A4A28"/>
          <w:sz w:val="17"/>
        </w:rPr>
        <w:t>INBS Leadership Team, Mission Statement, and Company Overview -- ibs.inc; Simply Wall St; Fintel, 2026</w:t>
      </w:r>
    </w:p>
    <w:p>
      <w:pPr>
        <w:spacing w:before="20" w:after="20"/>
        <w:ind w:left="170"/>
      </w:pPr>
      <w:r>
        <w:rPr>
          <w:rFonts w:ascii="Calibri" w:hAnsi="Calibri"/>
          <w:b/>
          <w:color w:val="4A6B25"/>
          <w:sz w:val="15"/>
        </w:rPr>
        <w:t xml:space="preserve">4. </w:t>
      </w:r>
      <w:r>
        <w:rPr>
          <w:rFonts w:ascii="Calibri" w:hAnsi="Calibri"/>
          <w:b w:val="0"/>
          <w:color w:val="3A4A28"/>
          <w:sz w:val="17"/>
        </w:rPr>
        <w:t>INBS Insider Trading Activity and Capital Raises -- TipRanks; Fintel; GuruFocus, 2025-2026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Yahoo Finance, CNBC -- INBS Market Data, Volume, and Financial Statistics,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