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INDV</w:t>
      </w:r>
      <w:r>
        <w:rPr>
          <w:rFonts w:ascii="Calibri" w:hAnsi="Calibri"/>
          <w:b/>
          <w:color w:val="1A2010"/>
          <w:sz w:val="40"/>
        </w:rPr>
        <w:t xml:space="preserve">  Indivior Pharmaceuticals, Inc.</w:t>
      </w:r>
    </w:p>
    <w:p>
      <w:pPr>
        <w:spacing w:after="120"/>
      </w:pPr>
      <w:r>
        <w:rPr>
          <w:rFonts w:ascii="Calibri" w:hAnsi="Calibri"/>
          <w:b/>
          <w:color w:val="6E8450"/>
          <w:sz w:val="18"/>
        </w:rPr>
        <w:t>GROWTH SLEEVE · 2026-07-13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Specialty Pharmaceuticals · NASDAQ · United States</w:t>
      </w:r>
    </w:p>
    <w:p>
      <w:pPr>
        <w:spacing w:after="80"/>
      </w:pPr>
      <w:r>
        <w:rPr>
          <w:rFonts w:ascii="Calibri" w:hAnsi="Calibri"/>
          <w:b w:val="0"/>
          <w:color w:val="3A4A28"/>
          <w:sz w:val="20"/>
        </w:rPr>
        <w:t>Indivior Pharmaceuticals, Inc. is a specialty pharmaceutical company focused on addiction science, developing and commercializing treatments for opioid use disorder (OUD) and serious mental health conditions. The company's lead product, SUBLOCADE (buprenorphine extended-release injection), is the market-leading long-acting injectable treatment for OUD with over 500,000 U.S. patients prescribed since launch. Redomiciled from the UK to the U.S. in October 2024, headquartered in Richmond, Virginia.</w:t>
      </w:r>
    </w:p>
    <w:p>
      <w:r>
        <w:rPr>
          <w:rFonts w:ascii="Calibri" w:hAnsi="Calibri"/>
          <w:b/>
          <w:color w:val="6E8450"/>
          <w:sz w:val="18"/>
        </w:rPr>
        <w:t>838 Employees · https://www.indivior.com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SUBLOCADE transformed OUD treatment with the first monthly injectable buprenorphine formulation, growing from launch in 2018 to $856M in 2025 net revenue with over 500,000 patients prescribed — a genuine product revolution in addiction medicine [1][2]. The transition from Suboxone film (facing generic erosion) to SUBLOCADE as the primary revenue driver represents a successful business model transformation within the past five years. AI Deployment (0/2): No evidence of AI-powered products, AI-driven drug discovery, or quantified AI operational efficiencies. Indivior's R&amp;D pipeline relies on traditional pharmaceutical development methods [3]. Market Share (2/2): SUBLOCADE is the clear market leader in long-acting injectable OUD treatment with 32% revenue growth in Q1 2026 to $232M, record new patient starts of approximately 31,800 in Q1 2026, and accelerating U.S. dispense unit volume growth of 20% [1]. Indivior is defining and leading this treatment category. Product Pipeline (0/2): Both pipeline candidates failed in early 2026 — INDV-6001 development was discontinued with rights returned to licensor Alar, and INDV-2000 failed its Phase 2 primary endpoint, with the company now exploring external opportunities rather than internal development [1]. No next-generation products remain in the pipeline with specific timelines. R&amp;D Intensity (1/1): Indivior invests meaningfully in addiction science R&amp;D, collaborating with Virginia Tech on remission and treatment outcomes research at the ASAM Conference and maintaining a focused pipeline in a specialized therapeutic area despite recent setbacks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Indivior's purpose — 'pioneering life-transforming treatments for addiction and serious mental health conditions' — addresses the opioid epidemic crisis that kills over 100,000 Americans annually and is validated by 25+ years of execution in addiction medicine, culminating in SUBLOCADE's success treating 500,000+ patients [3]. The purpose is specific, socially significant, and clearly drives product development decisions. The company's culture is described as 'rooted in integrity, innovation, and compassion' with a guiding principle to 'focus on patient needs to drive decisions' [3]. Falls short of transformative (4/4) because the 2020 DOJ settlement for marketing violations created tension between stated purpose and historical conduct [5]. Community Impact (1/2): The company operates in a therapeutic area that is inherently community-serving — OUD treatment reduces overdose deaths and supports recovery. Indivior collaborates with academic institutions including Virginia Tech on treatment outcomes research, and SUBLOCADE's 32% revenue growth reflects genuine expansion of patient access to medication-assisted treatment [1][3]. No specific charitable programs or dollar amounts disclosed. Employee Retention (0/2): New CEO appointed May 2025 with 30+ years pharmaceutical experience, introducing leadership transition. Glassdoor rating of 3.4/5 with only 44% recommendation rate and career opportunities rated 2.9/5, the lowest dimension, indicate a polarized employee experience — reviews describe both 'very good culture' and 'horrible company culture, toxic management' [4]. Insider Buying (0/2): Company repurchased $125M in shares at $31.45 average price in Q1 2026 under its $400M buyback program, demonstrating corporate confidence [1], but no individual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notable exclusions. Q1 2026 delivered record results with $317M revenue (up 19% YoY), GAAP net income of $89M ($0.69 diluted EPS), and record adjusted EBITDA of $164M at a 52% margin [1]. Forward P/E of 10.41 is deeply attractive, well below the 20 target (score 1.0) [4]. Profit margin of 19.53% approaches the 20% target (score 0.98), and TTM revenue growth of 10.3% meets the 10% threshold (score 1.0) [4]. Five-year revenue CAGR of approximately 12% exceeds the 10% target (score 1.0, 2x weight), driven by SUBLOCADE's consistent growth trajectory from launch to $856M [2]. Key weakness: stockholders' deficit of -$144M (negative equity due to DOJ settlement legacy costs and $400M buyback program) makes D/E and ROE calculations meaningless — D/E scored at floor (0.0) and ROE excluded from calculation [1][4]. Long-term debt of $486M ($500M convertible notes minus term loan repayment) yields manageable 0.7x net debt/adjusted EBITDA at year-end 2025 [2]. PEG ratio unavailable and excluded.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Indivior possesses a genuinely noble cause — treating addiction during America's worst opioid crisis — but the organization's execution of that cause has been inconsistent. The $600M federal guilty plea and $86M multistate settlement for misleading marketing of Suboxone reveal a period where the company prioritized market share over patient welfare. The successful pivot to SUBLOCADE represents a genuine improvement in patient care, but the organizational culture (Glassdoor 3.4/5, 44% recommendation) and complete pipeline failure in 2026 suggest the internal capability does not yet match the external mission. Leadership transition under a new CEO adds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Treating addiction and mental illness is one of the most genuinely purposeful missions in the pharmaceutical industry — addressing a public health crisis that kills over 100,000 Americans annually [3]. SUBLOCADE's superior clinical outcomes (long-acting injectable vs. daily dosing) represent the mission being executed through innovation, with over 500,000 patients prescribed [1]. The company has sustained this focus for 25+ years through the Suboxone era and into SUBLOCADE. However, the $600M federal guilty plea for Suboxone marketing practices and the $86M multistate settlement demonstrate a period when organizational behavior contradicted its stated purpose [5]. The cause is genuine and partially lived, but has not been consistently validated across the company's full history.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polarized culture with a 3.4/5 overall rating, only 44% recommendation rate, and career opportunities rated 2.9/5 — the lowest dimension [4]. Reviews describe both 'very good culture' and 'horrible company culture, toxic management,' suggesting trust varies dramatically by team and location. The low recommendation rate indicates employees do not universally feel supported or empowered. The CEO transition in May 2025, introducing a new leader with 30+ years of external experience, adds organizational uncertainty during a critical growth phase.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dynamics for self-improvement. Indivior competes with Braeburn (Brixadi), Alkermes (Vivitrol), and generic buprenorphine products, but competitive language focuses on SUBLOCADE's clinical superiority and category leadership rather than learning from rivals' approaches to addiction treatment.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Indivior executed a meaningful strategic pivot from Suboxone film (daily dosing, oral/sublingual formulation facing generic erosion) to SUBLOCADE (monthly injection, extended-release depot technology), fundamentally shifting the revenue mix toward higher-growth, patent-protected branded specialty products [2]. SUBLOCADE grew from negligible revenue at launch to $856M in 2025, now comprising approximately 75% of company revenue. The redomiciliation from UK to U.S. in October 2024 further repositioned the company for its primary market. These are significant strategic shifts within the addiction treatment cause, though not a transformative company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Indivior invested heavily in SUBLOCADE commercialization during a period of acute financial stress from the DOJ settlement and Suboxone generic competition — effectively betting the company's future on a novel formulation when the outcome was uncertain [2][5]. The $400M share buyback program signals management confidence in the long-term trajectory [1]. However, both pipeline investments (INDV-6001, INDV-2000) failed in early 2026 and were abandoned rather than doubling down, and the company is now 'exploring external opportunities' rather than making courageous internal R&amp;D bets [1]. Past leadership prioritized short-term market share over long-term integrity in the Suboxone era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Indivior is executing a powerful SUBLOCADE growth story: Q1 2026 delivered $232M SUBLOCADE revenue (up 32% YoY) with record new patient starts of approximately 31,800, record adjusted EBITDA of $164M (52% margin, up 112% YoY), prompting management to raise full-year 2026 guidance to $1.215-1.285B in total revenue and $620-660M in adjusted EBITDA representing 50% YoY growth at the midpoint [1]. The stock has appreciated 167% over the past 52 weeks as the market recognizes SUBLOCADE's durable growth trajectory. Forward P/E of 10.41 remains compelling against 19-32% revenue growth rates, with the opioid epidemic providing a tragically large and growing addressable market. Manageable leverage at 0.7x net debt/EBITDA and the active $400M buyback program ($125M deployed at $31.45 in Q1) support capital returns [1][4].</w:t>
      </w:r>
    </w:p>
    <w:p>
      <w:pPr>
        <w:spacing w:after="120"/>
      </w:pPr>
      <w:r>
        <w:rPr>
          <w:rFonts w:ascii="Calibri" w:hAnsi="Calibri"/>
          <w:b w:val="0"/>
          <w:color w:val="3A4A28"/>
          <w:sz w:val="20"/>
        </w:rPr>
        <w:t>The critical risks are concentrated in three areas. First, SUBLOCADE revenue concentration — a single product driving approximately 75% of total revenue creates binary risk if clinical safety signals emerge, reimbursement policies change, or Braeburn's Brixadi competitive entry accelerates [1][2]. Second, the complete pipeline failure in early 2026 (INDV-6001 discontinued, INDV-2000 Phase 2 miss) leaves Indivior without visible next-generation products, making the company wholly dependent on SUBLOCADE volume growth and pricing for long-term value creation [1]. Third, organizational quality: the negative stockholders' equity of -$144M from DOJ settlement legacy and aggressive buybacks, Glassdoor rating of 3.4/5 with 44% recommendation, and CEO transition in May 2025 create governance and execution risks during a critical growth phase [4][5]. The $600M federal guilty plea and $86M multistate settlement remain recent enough to create residual opioid litigation exposure with 400+ remaining civil lawsuits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SUBLOCADE revenue trajectory toward the raised $950-990M 2026 guidance with continued 30%+ growth driven by record new patient starts, expanded payer coverage, and growing criminal justice system adoption</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toward 50%+ as SUBLOCADE's growing revenue share improves the overall profitability mix, with Q1 2026 already demonstrating 52% margin and potential to exceed the raised $620-660M full-year guidance</w:t>
      </w:r>
    </w:p>
    <w:p>
      <w:pPr>
        <w:spacing w:before="40" w:after="40"/>
        <w:ind w:left="283"/>
      </w:pPr>
      <w:r>
        <w:rPr>
          <w:rFonts w:ascii="Calibri" w:hAnsi="Calibri"/>
          <w:b/>
          <w:color w:val="4A6B25"/>
          <w:sz w:val="20"/>
        </w:rPr>
        <w:t xml:space="preserve">3. </w:t>
      </w:r>
      <w:r>
        <w:rPr>
          <w:rFonts w:ascii="Calibri" w:hAnsi="Calibri"/>
          <w:b w:val="0"/>
          <w:color w:val="3A4A28"/>
          <w:sz w:val="20"/>
        </w:rPr>
        <w:t>Strategic M&amp;A or licensing of external pipeline assets to diversify beyond SUBLOCADE, leveraging Indivior's addiction medicine expertise, 838-person commercial infrastructure, and strong free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SUBLOCADE generates approximately 75% of revenue, creating vulnerability to competitive entry from Braeburn's Brixadi, adverse safety signals, or Medicare/Medicaid reimbursement policy changes that could materially impair the franchise</w:t>
      </w:r>
    </w:p>
    <w:p>
      <w:pPr>
        <w:spacing w:before="40" w:after="40"/>
        <w:ind w:left="283"/>
      </w:pPr>
      <w:r>
        <w:rPr>
          <w:rFonts w:ascii="Calibri" w:hAnsi="Calibri"/>
          <w:b/>
          <w:color w:val="4A6B25"/>
          <w:sz w:val="20"/>
        </w:rPr>
        <w:t xml:space="preserve">2. </w:t>
      </w:r>
      <w:r>
        <w:rPr>
          <w:rFonts w:ascii="Calibri" w:hAnsi="Calibri"/>
          <w:b w:val="0"/>
          <w:color w:val="3A4A28"/>
          <w:sz w:val="20"/>
        </w:rPr>
        <w:t>Complete pipeline failure in early 2026 (INDV-6001 discontinued, INDV-2000 Phase 2 miss) leaves Indivior without next-generation products and wholly dependent on SUBLOCADE volume growth, with the company now exploring external opportunities rather than internal R&amp;D</w:t>
      </w:r>
    </w:p>
    <w:p>
      <w:pPr>
        <w:spacing w:before="40" w:after="40"/>
        <w:ind w:left="283"/>
      </w:pPr>
      <w:r>
        <w:rPr>
          <w:rFonts w:ascii="Calibri" w:hAnsi="Calibri"/>
          <w:b/>
          <w:color w:val="4A6B25"/>
          <w:sz w:val="20"/>
        </w:rPr>
        <w:t xml:space="preserve">3. </w:t>
      </w:r>
      <w:r>
        <w:rPr>
          <w:rFonts w:ascii="Calibri" w:hAnsi="Calibri"/>
          <w:b w:val="0"/>
          <w:color w:val="3A4A28"/>
          <w:sz w:val="20"/>
        </w:rPr>
        <w:t>Negative stockholders' equity of -$144M, leadership transition (new CEO May 2025), polarized employee culture (Glassdoor 3.4/5, 44% recommendation), and residual opioid litigation (400+ civil lawsuits) create compounding governance, execution, and legal risks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Indivior's core business — developing, manufacturing, and distributing injectable pharmaceutical products for addiction treatment — is structurally immune to AI disruption [3]. SUBLOCADE is a physical, FDA-approved medication requiring complex manufacturing (extended-release injectable depot technology), cold-chain distribution, REMS program compliance, and in-person administration by healthcare professionals. The FDA regulatory moat — years of clinical trials, proprietary formulation data, and post-market surveillance requirements — creates barriers that AI cannot circumvent. No analyst has flagged AI as a substitution risk for specialty pharmaceutical manufacturers. The opioid epidemic demands real pharmacological intervention that no AI tool can provide, and AI data centers or tools cannot substitute for physical drug treatments addressing addiction. AI Opportunity (0/1): Indivior does not generate revenue from AI-related products or services. AI may eventually assist in drug discovery or patient identification, but this is not currently a revenue contributor or measurable operational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Indivior Q1 2026 Earnings Release — $317M Revenue (+19% YoY), Raised Full-Year 2026 Guidance, Pipeline Updates — indivior.com, April 30, 2026</w:t>
      </w:r>
    </w:p>
    <w:p>
      <w:pPr>
        <w:spacing w:before="20" w:after="20"/>
        <w:ind w:left="170"/>
      </w:pPr>
      <w:r>
        <w:rPr>
          <w:rFonts w:ascii="Calibri" w:hAnsi="Calibri"/>
          <w:b/>
          <w:color w:val="4A6B25"/>
          <w:sz w:val="15"/>
        </w:rPr>
        <w:t xml:space="preserve">2. </w:t>
      </w:r>
      <w:r>
        <w:rPr>
          <w:rFonts w:ascii="Calibri" w:hAnsi="Calibri"/>
          <w:b w:val="0"/>
          <w:color w:val="3A4A28"/>
          <w:sz w:val="17"/>
        </w:rPr>
        <w:t>Indivior Q4 and Full-Year 2025 Earnings Release — $856M SUBLOCADE Revenue, $428M Adjusted EBITDA — indivior.com, February 2026</w:t>
      </w:r>
    </w:p>
    <w:p>
      <w:pPr>
        <w:spacing w:before="20" w:after="20"/>
        <w:ind w:left="170"/>
      </w:pPr>
      <w:r>
        <w:rPr>
          <w:rFonts w:ascii="Calibri" w:hAnsi="Calibri"/>
          <w:b/>
          <w:color w:val="4A6B25"/>
          <w:sz w:val="15"/>
        </w:rPr>
        <w:t xml:space="preserve">3. </w:t>
      </w:r>
      <w:r>
        <w:rPr>
          <w:rFonts w:ascii="Calibri" w:hAnsi="Calibri"/>
          <w:b w:val="0"/>
          <w:color w:val="3A4A28"/>
          <w:sz w:val="17"/>
        </w:rPr>
        <w:t>Indivior Corporate Website — Purpose, Leadership Team, and Innovation in Addiction Medicine — indivior.com,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INDV Key Statistics, Valuation, and Financial Data; Glassdoor Employee Reviews (3.4/5, 44% Recommendation),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Indivior DOJ Resolution Agreement ($600M Federal Guilty Plea, 2020) and Multistate Opioid Settlement ($86M,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