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INLF</w:t>
      </w:r>
      <w:r>
        <w:rPr>
          <w:rFonts w:ascii="Calibri" w:hAnsi="Calibri"/>
          <w:b/>
          <w:color w:val="1A2010"/>
          <w:sz w:val="40"/>
        </w:rPr>
        <w:t xml:space="preserve">  INLIF Limited</w:t>
      </w:r>
    </w:p>
    <w:p>
      <w:pPr>
        <w:spacing w:after="120"/>
      </w:pPr>
      <w:r>
        <w:rPr>
          <w:rFonts w:ascii="Calibri" w:hAnsi="Calibri"/>
          <w:b/>
          <w:color w:val="6E8450"/>
          <w:sz w:val="18"/>
        </w:rPr>
        <w:t>GROWTH SLEEVE · 2026-07-15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NASDAQ · China</w:t>
      </w:r>
    </w:p>
    <w:p>
      <w:pPr>
        <w:spacing w:after="80"/>
      </w:pPr>
      <w:r>
        <w:rPr>
          <w:rFonts w:ascii="Calibri" w:hAnsi="Calibri"/>
          <w:b w:val="0"/>
          <w:color w:val="3A4A28"/>
          <w:sz w:val="20"/>
        </w:rPr>
        <w:t>INLIF Limited, through its subsidiaries, engages in the research, development, manufacture, and sale of injection molding machine-dedicated manipulator arms under the iNLIF brand in the People's Republic of China. The company is based in Quanzhou, Fujian Province, and was founded in 2016. INLIF is expanding into new energy sector products and has announced a strategic entry into humanoid robotics. Listed on NASDAQ Capital Market in January 2025 with a market cap under $1M.</w:t>
      </w:r>
    </w:p>
    <w:p>
      <w:r>
        <w:rPr>
          <w:rFonts w:ascii="Calibri" w:hAnsi="Calibri"/>
          <w:b/>
          <w:color w:val="6E8450"/>
          <w:sz w:val="18"/>
        </w:rPr>
        <w:t>156 Employees · https://www.inlif.com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INLIF expanded into the new energy sector in FY2025, generating $2.39M from a brand-new segment that contributed 12.98% of total revenue from zero the prior year — a modest but real product extension [1]. The Phase II construction of a Robotics Digital Intelligent Manufacturing Base commenced in November 2025, signaling capacity expansion [2]. However, core manipulator arm revenue declined from $10.33M to $9.07M (-12.2% YoY), and the company remains a sub-$20M-revenue micro-cap with no evidence of market-moving innovation. AI Deployment (0/2): INLIF has announced strategic interest in 'embodied intelligence integration' and humanoid robotics with 'AI-driven decision-making capabilities' but has no AI products shipping or quantified AI-related revenue [3]. All AI initiatives are aspirational roadmap items. Market Share (0/2): INLIF is a niche Chinese manufacturer of injection molding robot arms with no evidence of market leadership, category definition, or meaningful market share data in publicly available materials [4]. Product Pipeline (0/2): The humanoid robotics market entry announced June 2026 includes high-dynamic motion control systems and core robotic actuators, but these are early-stage R&amp;D declarations with no product timelines, revenue projections, or customer commitments [3]. R&amp;D Intensity (1/1): R&amp;D expenses of $2.07M represented approximately 11.2% of FY2025 revenue, up 32.26% YoY, with an expanded R&amp;D workforce — above average for industrial machinery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Rongjun Xu described the company's direction as 'driving the digital transformation and upgrading of smart manufacturing through cutting-edge technologies, including 5G integration' [1] — a generic industrial automation statement interchangeable with hundreds of Chinese manufacturing companies. No distinct mission or purpose statement was found on the company's website or public materials. Community Impact (0/2): No evidence of charitable programs, community investment, or foundation activities was identified. Employee Retention (0/2): No data on employee tenure, voluntary turnover, or cultural practices. The company has 156 employees in Quanzhou, China, but no organizational culture metrics are publicly available. Insider Buying (0/2): No data on insider buying or selling activity was identified. CEO Rongjun Xu's ownership and trading activity are not well documented in English-language sources.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several key inputs excluded due to data unavailability. D/E of 30.82% is healthy and well below the 70% target, with $6.72M cash providing adequate liquidity for the company's scale [4]. Revenue growth of 16.52% YoY exceeds the 10% target, driven by the new energy segment and accessories growth [1]. However, ROE of -41.26% and profit margin of -29.59% reflect significant losses, driven primarily by $5.14M in non-recurring share-based compensation on a $18.41M revenue base [1]. Gross margin of 23.33% is respectable for industrial machinery. Forward P/E, PEG, 5yr revenue CAGR, and forward EPS are all unavailable for this recently listed micro-cap. Market cap of approximately $761K places this stock at nano-cap territory with extreme liquidity and valuation risks despite technically passing the $1M daily dollar volume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INLIF exhibits strongly finite game characteristics. The company has no articulated Just Cause beyond manufacturing robot arms and expanding into adjacent markets. Leadership has shown some flexibility in entering the new energy sector and announcing humanoid robotics ambitions, but these appear to be opportunistic pivots driven by market trends rather than a consistent purpose. The company is too young, too small, and too undifferentiated to demonstrate the consistency of purpose, organizational trust, or courageous leadership that infinite game players exhibit.</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INLIF's stated purpose does not extend beyond manufacturing and selling industrial automation equipment. CEO Rongjun Xu frames the company's direction in generic smart manufacturing language without articulating a vision of a better future or a cause that invites sacrifice [1]. The rapid pivot announcements — from robot arms to new energy to humanoid robotics — suggest trend-chasing rather than cause-driven strategy.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data on employee culture, organizational trust, or workplace practices. The company has 156 employees in Quanzhou with no publicly available culture metrics. The recent IPO (January 2025) means the organization is in early formation stages as a public company.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INLIF competes against significantly larger industrial automation companies (Fanuc, ABB, KUKA, Chinese peers) but no evidence of management acknowledging competitors' strengths or using competitive dynamics as motivation for improvement. The company's public communications focus on its own expansion plans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INLIF has shown some willingness to evolve beyond its core manipulator arm business — entering the new energy sector (12.98% of FY2025 revenue from zero) and announcing a humanoid robotics initiative [1][3]. The Phase II construction of a larger manufacturing base suggests capacity to pivot. However, these moves are incremental extensions of manufacturing capability rather than transformative business model reinventions.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or sacrificing near-term results for future capability. The company's R&amp;D increase of 32% is positive but represents only $500K in incremental spending [1]. The humanoid robotics announcement and new energy pivot are low-cost strategic declarations rather than demonstrated courage requiring real trade-offs.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INLIF offers exposure to Chinese industrial automation and the emerging humanoid robotics theme at a deeply distressed valuation. FY2025 revenue of $18.41M grew 16.52% YoY, with a new energy segment contributing 12.98% of revenue from zero the prior year [1]. The Phase II construction of a Robotics Digital Intelligent Manufacturing Base and the June 2026 humanoid robotics market entry announcement signal ambitious expansion [2][3]. D/E of 30.82% and $6.72M cash provide adequate near-term balance sheet safety. Accessories revenue grew 57.74% YoY and R&amp;D spending increased 32.26%, showing investment in capability building [1].</w:t>
      </w:r>
    </w:p>
    <w:p>
      <w:pPr>
        <w:spacing w:after="120"/>
      </w:pPr>
      <w:r>
        <w:rPr>
          <w:rFonts w:ascii="Calibri" w:hAnsi="Calibri"/>
          <w:b w:val="0"/>
          <w:color w:val="3A4A28"/>
          <w:sz w:val="20"/>
        </w:rPr>
        <w:t>The bear case overwhelms the bull case at this stage. INLIF has a market cap of approximately $761K — effectively a nano-cap shell-level valuation for a company with $18.4M in revenue [4]. The $5.45M net loss (driven by $5.14M in share-based compensation) represents a -29.59% profit margin, and ROE of -41.26% reflects value destruction. Core manipulator arm revenue declined 12.2% YoY even as total revenue grew, suggesting the legacy business is weakening [1]. The company approved a 1-for-200 reverse stock split in June 2026, typically a distress signal for NASDAQ compliance. The humanoid robotics and AI ambitions are entirely aspirational — a 156-person Chinese robot arm manufacturer with $2M in R&amp;D spending has no credible path to competing with Fanuc, ABB, or well-funded Chinese robotics startups. The stock has lost over 99% of its value since its February 2025 all-time high. No analyst coverage exists. SELL with conviction — this is a speculative micro-cap with existential listing risk and no path to sustainable profitability on current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energy sector segment achieving scale — the segment grew from zero to 12.98% of revenue in FY2025 and could accelerate if China's new energy manufacturing demand continues expanding</w:t>
      </w:r>
    </w:p>
    <w:p>
      <w:pPr>
        <w:spacing w:before="40" w:after="40"/>
        <w:ind w:left="283"/>
      </w:pPr>
      <w:r>
        <w:rPr>
          <w:rFonts w:ascii="Calibri" w:hAnsi="Calibri"/>
          <w:b/>
          <w:color w:val="4A6B25"/>
          <w:sz w:val="20"/>
        </w:rPr>
        <w:t xml:space="preserve">2. </w:t>
      </w:r>
      <w:r>
        <w:rPr>
          <w:rFonts w:ascii="Calibri" w:hAnsi="Calibri"/>
          <w:b w:val="0"/>
          <w:color w:val="3A4A28"/>
          <w:sz w:val="20"/>
        </w:rPr>
        <w:t>Phase II Robotics Digital Intelligent Manufacturing Base completion, potentially doubling production capacity and enabling larger customer relationships</w:t>
      </w:r>
    </w:p>
    <w:p>
      <w:pPr>
        <w:spacing w:before="40" w:after="40"/>
        <w:ind w:left="283"/>
      </w:pPr>
      <w:r>
        <w:rPr>
          <w:rFonts w:ascii="Calibri" w:hAnsi="Calibri"/>
          <w:b/>
          <w:color w:val="4A6B25"/>
          <w:sz w:val="20"/>
        </w:rPr>
        <w:t xml:space="preserve">3. </w:t>
      </w:r>
      <w:r>
        <w:rPr>
          <w:rFonts w:ascii="Calibri" w:hAnsi="Calibri"/>
          <w:b w:val="0"/>
          <w:color w:val="3A4A28"/>
          <w:sz w:val="20"/>
        </w:rPr>
        <w:t>Humanoid robotics R&amp;D program producing demonstrable prototypes or partnerships that validate the company's ambition to move beyond basic manipulator arms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Market cap of approximately $761K with a 1-for-200 reverse stock split approved in June 2026 signals imminent NASDAQ listing compliance risk — failure to maintain minimum bid price could result in delisting</w:t>
      </w:r>
    </w:p>
    <w:p>
      <w:pPr>
        <w:spacing w:before="40" w:after="40"/>
        <w:ind w:left="283"/>
      </w:pPr>
      <w:r>
        <w:rPr>
          <w:rFonts w:ascii="Calibri" w:hAnsi="Calibri"/>
          <w:b/>
          <w:color w:val="4A6B25"/>
          <w:sz w:val="20"/>
        </w:rPr>
        <w:t xml:space="preserve">2. </w:t>
      </w:r>
      <w:r>
        <w:rPr>
          <w:rFonts w:ascii="Calibri" w:hAnsi="Calibri"/>
          <w:b w:val="0"/>
          <w:color w:val="3A4A28"/>
          <w:sz w:val="20"/>
        </w:rPr>
        <w:t>Core manipulator arm revenue declined 12.2% YoY to $9.07M, and the $5.45M net loss driven by share-based compensation represents a -29.59% profit margin with ROE of -41.26%</w:t>
      </w:r>
    </w:p>
    <w:p>
      <w:pPr>
        <w:spacing w:before="40" w:after="40"/>
        <w:ind w:left="283"/>
      </w:pPr>
      <w:r>
        <w:rPr>
          <w:rFonts w:ascii="Calibri" w:hAnsi="Calibri"/>
          <w:b/>
          <w:color w:val="4A6B25"/>
          <w:sz w:val="20"/>
        </w:rPr>
        <w:t xml:space="preserve">3. </w:t>
      </w:r>
      <w:r>
        <w:rPr>
          <w:rFonts w:ascii="Calibri" w:hAnsi="Calibri"/>
          <w:b w:val="0"/>
          <w:color w:val="3A4A28"/>
          <w:sz w:val="20"/>
        </w:rPr>
        <w:t>Humanoid robotics and AI ambitions are entirely aspirational — a 156-employee Chinese company with $2M R&amp;D budget cannot credibly compete in a market dominated by global industrial automation leaders with 100-1000x more resources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INLIF manufactures physical injection molding manipulator arms — industrial automation equipment that requires mechanical engineering, manufacturing expertise, and customer relationships that AI cannot directly substitute [1][2]. The physical nature of the products provides inherent protection from AI disruption. However, AI is transforming industrial automation: AI-powered robot arms from larger players (Fanuc, ABB, KUKA, Universal Robots) with advanced vision systems and adaptive control could commoditize INLIF's basic manipulator arm products. INLIF's limited R&amp;D budget ($2.07M) and micro-cap scale leave it vulnerable to being outcompeted by AI-enhanced alternatives from well-capitalized competitors. AI Opportunity (0/1): The company's humanoid robotics ambitions and 'embodied intelligence integration' roadmap are entirely aspirational with no products, revenue, or development milestones to cite [3]. No AI revenue is being generated.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N/A</w:t>
      </w:r>
      <w:r>
        <w:rPr>
          <w:rFonts w:ascii="Calibri" w:hAnsi="Calibri"/>
          <w:b/>
          <w:color w:val="B8860B"/>
          <w:sz w:val="20"/>
        </w:rPr>
        <w:t xml:space="preserve">    N/A</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INLIF LIMITED Reports Fiscal Year 2025 Financial Results — $18.41M revenue, $5.45M net loss, PR Newswire, 2026</w:t>
      </w:r>
    </w:p>
    <w:p>
      <w:pPr>
        <w:spacing w:before="20" w:after="20"/>
        <w:ind w:left="170"/>
      </w:pPr>
      <w:r>
        <w:rPr>
          <w:rFonts w:ascii="Calibri" w:hAnsi="Calibri"/>
          <w:b/>
          <w:color w:val="4A6B25"/>
          <w:sz w:val="15"/>
        </w:rPr>
        <w:t xml:space="preserve">2. </w:t>
      </w:r>
      <w:r>
        <w:rPr>
          <w:rFonts w:ascii="Calibri" w:hAnsi="Calibri"/>
          <w:b w:val="0"/>
          <w:color w:val="3A4A28"/>
          <w:sz w:val="17"/>
        </w:rPr>
        <w:t>INLIF LIMITED Commences Phase II Construction of Robotics Digital Intelligent Manufacturing Base — GlobeNewsWire, November 2025</w:t>
      </w:r>
    </w:p>
    <w:p>
      <w:pPr>
        <w:spacing w:before="20" w:after="20"/>
        <w:ind w:left="170"/>
      </w:pPr>
      <w:r>
        <w:rPr>
          <w:rFonts w:ascii="Calibri" w:hAnsi="Calibri"/>
          <w:b/>
          <w:color w:val="4A6B25"/>
          <w:sz w:val="15"/>
        </w:rPr>
        <w:t xml:space="preserve">3. </w:t>
      </w:r>
      <w:r>
        <w:rPr>
          <w:rFonts w:ascii="Calibri" w:hAnsi="Calibri"/>
          <w:b w:val="0"/>
          <w:color w:val="3A4A28"/>
          <w:sz w:val="17"/>
        </w:rPr>
        <w:t>INLIF LIMITED Announces Strategic Entry into Humanoid Robotics Market — GlobeNewsWire, June 18,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INLF Key Statistics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INLIF Stock Analysis and Financial Health,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