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INOD</w:t>
      </w:r>
      <w:r>
        <w:rPr>
          <w:rFonts w:ascii="Calibri" w:hAnsi="Calibri"/>
          <w:b/>
          <w:color w:val="1A2010"/>
          <w:sz w:val="40"/>
        </w:rPr>
        <w:t xml:space="preserve">  Innodata Inc.</w:t>
      </w:r>
    </w:p>
    <w:p>
      <w:pPr>
        <w:spacing w:after="120"/>
      </w:pPr>
      <w:r>
        <w:rPr>
          <w:rFonts w:ascii="Calibri" w:hAnsi="Calibri"/>
          <w:b/>
          <w:color w:val="6E8450"/>
          <w:sz w:val="18"/>
        </w:rPr>
        <w:t>GROWTH SLEEVE · 2026-08-05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Innodata Inc. is a global data engineering company that transformed from legacy document processing into a frontline AI data lifecycle partner. The company provides AI training data, model evaluation, alignment, safety testing, and AI-enabled platforms to leading technology companies. In Q1 2026, Innodata reported record revenue of $90.1M (+54% YoY), launched an Evaluation and Observability Platform for agentic AI systems, and secured a new $51M Big Tech engagement. Segments include Digital Data Solutions, Synodex (healthcare data), and Agility PR Solutions (media intelligence).</w:t>
      </w:r>
    </w:p>
    <w:p>
      <w:r>
        <w:rPr>
          <w:rFonts w:ascii="Calibri" w:hAnsi="Calibri"/>
          <w:b/>
          <w:color w:val="6E8450"/>
          <w:sz w:val="18"/>
        </w:rPr>
        <w:t>10,020 Employees · https://www.innodata.com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Innodata executed one of the most dramatic small-cap pivots in recent history, transforming from a $79M legacy data processing company in 2022 to a $252M AI data engineering partner in 2025, with Q1 2026 revenue hitting a record $90.1M (+54% YoY) [1]. This is a genuine business model transformation that redefined the company. AI Deployment (2/2): The company's core business IS AI deployment — providing training data, post-training alignment, safety evaluation, and model deployment services to frontier AI companies, with essentially 100% of revenue AI-related [1][2]. Market Share (1/2): Innodata is a meaningful player in the AI data services market with a new $51M Big Tech engagement, but competes with Scale AI and Appen for major contracts and is not a dominant category leader [1]. Product Pipeline (2/2): Management launched the Evaluation and Observability Platform for agentic AI systems in Q1 2026, a specific next-gen product addressing the emerging agentic AI evaluation market, alongside new initiatives in physical AI data workflows [1]. Full-year 2026 revenue growth guidance raised to 40%+, with specific $51M contract visibility. R&amp;D Intensity (1/1): R&amp;D spending is above industry average for IT services given investment in proprietary AI-enabled platforms and workflow automation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Innodata's mission to 'help the world's leading technology companies drive Generative AI innovation' is clear and specific to its business but describes what they do rather than a transformative vision of the future [3]. It lacks the deeper purpose that would distinguish it from any AI services competitor. Community Impact (0/2): No evidence of distinctive charitable programs, foundation, or community investment beyond standard corporate activities. Employee Retention (2/2): CEO Jack Abuhoff's 28-year tenure demonstrates extraordinary leadership continuity — among the longest-serving small-cap tech CEOs in the market [3]. Recent board additions of Daniel Callahan (Citigroup) and General Richard Clarke (USSOCOM) strengthen governance depth. The 10,000+ employee workforce has grown significantly with the AI transformation. Insider Buying (0/2): Net insider selling was significant in late 2025: COO Ashok Mishra sold $15.5M at $60-65/share and Director Louise Forlenza sold $538K [4]. CEO stock awards are compensation, not open-market conviction purchases. This constitutes net insider selling, signaling monetization rather than belief in further upside.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across all available growth stock metrics [2]. D/E of 3% ($4.1M debt against $117M cash) provides a fortress balance sheet, scoring 1.0 against the 70% target. ROE of 38.6% is elite, more than 2.5x the 15% target. Revenue grew 47.6% YoY in FY2025 and accelerated to 54% in Q1 2026, far exceeding the 10% target [1]. The 5-year revenue CAGR of 34% reflects the sustained transformation. PEG ratio of 0.87 is below the 1.0 target, indicating attractive growth-adjusted valuation. The only weaknesses are profit margin at 13.86% (below the 20% target, reflecting the labor-intensive data annotation business) and forward P/E estimated at approximately 38x (above the 20 target), as the stock's 67% appreciation from $42 to $70.45 has stretched traditional valuation metrics [2]. Liquidity is ample at approximately $119M daily dollar volume (1.69M shares x $70.45).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Innodata demonstrates meaningful infinite game characteristics through CEO Jack Abuhoff's extraordinary 28-year tenure and the company's successful multi-decade transformation from legacy data processing to AI services. The pivot from a declining $79M business to a $252M AI-powered growth company is a rare example of existential flexibility executed with conviction rather than desperation. However, the company's purpose remains derivative — defined by its clients' AI ambitions rather than an enduring Just Cause — and significant insider selling suggests leadership may not be fully committed to the long-term story.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Innodata's purpose — enabling AI innovation through data engineering — is genuine and has been validated by the $79M-to-$252M transformation, but it is ultimately derivative, defined by serving tech giants' AI needs rather than articulating its own vision of a better future [3]. Management describes entering a 'golden age of innovation' but the cause is built on client demand rather than a self-sustaining mission that would endure if AI spending cycles turned down.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Abuhoff's 28-year tenure and the recent appointment of President Rahul Singhal and board members Daniel Callahan and General Clarke provide strong leadership continuity and governance depth [3][4]. However, the 10,000+ person global workforce includes significant offshore contract labor in the Philippines and elsewhere, and Glassdoor reviews reflect mixed culture — 59% recommend working at Innodata, with praise for trust and transparency but criticism of unrealistic KPIs and high-pressure environments.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Innodata actively acknowledges competition from Scale AI, Appen, and other data services providers, and management's language focuses on differentiating through quality, innovation, and the shift to becoming a 'strategic lifecycle partner' rather than defeating competitors [2]. The company's pivot into evaluation and observability for agentic AI reflects learning from the market and positioning for where the competition is going, not where it has been.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Innodata executed one of the most dramatic strategic pivots in small-cap tech history — transforming from a legacy document processing and outsourcing company into a frontline AI data engineering partner, growing revenue from $79M to $252M in three years [1][2]. The company abandoned its legacy identity entirely and rebuilt around AI services. The Q1 2026 launch of the Evaluation and Observability Platform for agentic AI shows continued willingness to evolve the business model as the AI landscape shifts from training to deployment and evaluation.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Abuhoff made the bold decision to pivot Innodata toward AI data services when the company was sub-$100M in revenue, investing in new capabilities and talent before the payoff was certain [1][2]. The current pursuit of agentic AI evaluation represents another forward-looking bet. However, the pivot was partly driven by the declining legacy business, making it difficult to separate courage from necessity, and significant insider selling ($15.5M by COO at $60-65) suggests leadership may be hedging its commitment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Innodata is a rare small-cap pure play on AI infrastructure demand, having transformed from a $79M legacy data processor in 2022 to a $252M AI data engineering partner delivering record Q1 2026 results — $90.1M revenue (+54% YoY), 47% adjusted gross margin, and $25M adjusted EBITDA (28% margin) [1]. The fortress balance sheet (D/E 3%, $117M cash, $4M debt), exceptional PEG of 0.87, and raised 40%+ revenue growth guidance for 2026 make a compelling growth case. The new Evaluation and Observability Platform for agentic AI and $51M Big Tech engagement position Innodata at the frontier of next-generation AI quality assurance, expanding its addressable market beyond traditional training data. CEO Abuhoff's 28-year tenure provides rare strategic continuity in a fast-moving AI landscape.</w:t>
      </w:r>
    </w:p>
    <w:p>
      <w:pPr>
        <w:spacing w:after="120"/>
      </w:pPr>
      <w:r>
        <w:rPr>
          <w:rFonts w:ascii="Calibri" w:hAnsi="Calibri"/>
          <w:b w:val="0"/>
          <w:color w:val="3A4A28"/>
          <w:sz w:val="20"/>
        </w:rPr>
        <w:t>The bear case centers on customer concentration, insider selling, and valuation risk. Revenue is heavily dependent on a small number of large tech companies — a single contract loss or AI spending pause could dramatically impact results [2]. The COO's $15.5M stock sale at $60-65 and the stock's 37% decline from its $112 peak to $70.45 suggest insiders view the current valuation as full [4]. Profit margins at 13.86% remain below the 20% target, reflecting the labor-intensive nature of data annotation that may face margin pressure as AI-assisted labeling tools from competitors improve. Forward P/E of approximately 38x prices in substantial growth that must materialize, and the company's shift from data supplier to platform provider (Evaluation and Observability Platform) is unproven at scale. Revenue growth deceleration from 54% to the guided 40%+ could disappoint investors accustomed to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into agentic AI and physical AI evaluation workflows through the new Evaluation and Observability Platform could open substantial new revenue streams beyond traditional LLM training data, with the $51M Big Tech engagement validating demand [1]</w:t>
      </w:r>
    </w:p>
    <w:p>
      <w:pPr>
        <w:spacing w:before="40" w:after="40"/>
        <w:ind w:left="283"/>
      </w:pPr>
      <w:r>
        <w:rPr>
          <w:rFonts w:ascii="Calibri" w:hAnsi="Calibri"/>
          <w:b/>
          <w:color w:val="4A6B25"/>
          <w:sz w:val="20"/>
        </w:rPr>
        <w:t xml:space="preserve">2. </w:t>
      </w:r>
      <w:r>
        <w:rPr>
          <w:rFonts w:ascii="Calibri" w:hAnsi="Calibri"/>
          <w:b w:val="0"/>
          <w:color w:val="3A4A28"/>
          <w:sz w:val="20"/>
        </w:rPr>
        <w:t>Evolution from data supplier to strategic lifecycle partner deepens switching costs and increases revenue per client as engagements scale through deployment and post-training phases, potentially improving gross margins toward 50%+ [1][2]</w:t>
      </w:r>
    </w:p>
    <w:p>
      <w:pPr>
        <w:spacing w:before="40" w:after="40"/>
        <w:ind w:left="283"/>
      </w:pPr>
      <w:r>
        <w:rPr>
          <w:rFonts w:ascii="Calibri" w:hAnsi="Calibri"/>
          <w:b/>
          <w:color w:val="4A6B25"/>
          <w:sz w:val="20"/>
        </w:rPr>
        <w:t xml:space="preserve">3. </w:t>
      </w:r>
      <w:r>
        <w:rPr>
          <w:rFonts w:ascii="Calibri" w:hAnsi="Calibri"/>
          <w:b w:val="0"/>
          <w:color w:val="3A4A28"/>
          <w:sz w:val="20"/>
        </w:rPr>
        <w:t>Board additions of Daniel Callahan (Citigroup) and General Richard Clarke (USSOCOM) signal potential expansion into government and defense AI data programs, diversifying the customer base beyond Big Tech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customer concentration — revenue is heavily dependent on fewer than five major AI companies, and any single contract loss or AI capex spending pause would materially impact the 40%+ growth trajectory [2]</w:t>
      </w:r>
    </w:p>
    <w:p>
      <w:pPr>
        <w:spacing w:before="40" w:after="40"/>
        <w:ind w:left="283"/>
      </w:pPr>
      <w:r>
        <w:rPr>
          <w:rFonts w:ascii="Calibri" w:hAnsi="Calibri"/>
          <w:b/>
          <w:color w:val="4A6B25"/>
          <w:sz w:val="20"/>
        </w:rPr>
        <w:t xml:space="preserve">2. </w:t>
      </w:r>
      <w:r>
        <w:rPr>
          <w:rFonts w:ascii="Calibri" w:hAnsi="Calibri"/>
          <w:b w:val="0"/>
          <w:color w:val="3A4A28"/>
          <w:sz w:val="20"/>
        </w:rPr>
        <w:t>Commoditization risk as AI-assisted data labeling tools reduce the human labor advantage underpinning Innodata's model — frontier AI companies could bring annotation capabilities in-house or shift to synthetic data generation [2]</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selling ($15.5M by COO, $538K by Director) at $60-65 per share and the stock's 37% decline from its $112 peak raise concerns about leadership conviction at current valuation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Innodata IS AI infrastructure — the company provides the training data, alignment, safety evaluation, and deployment services that frontier AI models require [1][2]. As AI models grow larger, more multimodal, and move into agentic and physical AI domains, demand for high-quality human-generated training data, evaluation frameworks, and adversarial simulation increases structurally. The company's new Evaluation and Observability Platform for agentic AI positions it at the forefront of next-generation AI quality assurance. AI cannot replace the human judgment needed to train, align, and evaluate AI systems — the company IS the human-in-the-loop that AI needs to function safely. AI Opportunity (1/1): Essentially 100% of Innodata's revenue is AI-related, growing from $79M in 2022 to $252M in 2025 and accelerating to $90.1M in Q1 2026 alone (+54% YoY) [1]. The new $51M Big Tech engagement and raised 40%+ growth guidance for 2026 confirm expanding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Innodata Q1 2026 Record Results Press Release and Earnings Call — Revenue $90.1M (+54% YoY),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and Nasdaq — INOD Key Statistics, Financial Data, and PEG Ratio,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Innodata Corporate Website, Leadership Announcements, and Board Appointments, 2025-2026</w:t>
      </w:r>
    </w:p>
    <w:p>
      <w:pPr>
        <w:spacing w:before="20" w:after="20"/>
        <w:ind w:left="170"/>
      </w:pPr>
      <w:r>
        <w:rPr>
          <w:rFonts w:ascii="Calibri" w:hAnsi="Calibri"/>
          <w:b/>
          <w:color w:val="4A6B25"/>
          <w:sz w:val="15"/>
        </w:rPr>
        <w:t xml:space="preserve">4. </w:t>
      </w:r>
      <w:r>
        <w:rPr>
          <w:rFonts w:ascii="Calibri" w:hAnsi="Calibri"/>
          <w:b w:val="0"/>
          <w:color w:val="3A4A28"/>
          <w:sz w:val="17"/>
        </w:rPr>
        <w:t>SEC Insider Transaction Filings for Innodata Inc., COO Ashok Mishra and Director Louise Forlenza Sales, November-December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