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INSM</w:t>
      </w:r>
      <w:r>
        <w:rPr>
          <w:rFonts w:ascii="Calibri" w:hAnsi="Calibri"/>
          <w:b/>
          <w:color w:val="1A2010"/>
          <w:sz w:val="40"/>
        </w:rPr>
        <w:t xml:space="preserve">  Insmed Incorporated</w:t>
      </w:r>
    </w:p>
    <w:p>
      <w:pPr>
        <w:spacing w:after="120"/>
      </w:pPr>
      <w:r>
        <w:rPr>
          <w:rFonts w:ascii="Calibri" w:hAnsi="Calibri"/>
          <w:b/>
          <w:color w:val="6E8450"/>
          <w:sz w:val="18"/>
        </w:rPr>
        <w:t>GROWTH SLEEVE · 2026-07-14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Insmed Incorporated is a global biopharmaceutical company focused on serious and rare diseases, primarily in pulmonology. Its commercial products include BRINSUPRI (brensocatib), an oral reversible inhibitor of dipeptidyl peptidase 1 (DPP1) approved for bronchiectasis, and ARIKAYCE (amikacin liposome inhalation suspension), the first and only FDA-approved treatment for Mycobacterium avium complex (MAC) lung disease. Founded in 1988, headquartered in Bridgewater, New Jersey.</w:t>
      </w:r>
    </w:p>
    <w:p>
      <w:r>
        <w:rPr>
          <w:rFonts w:ascii="Calibri" w:hAnsi="Calibri"/>
          <w:b/>
          <w:color w:val="6E8450"/>
          <w:sz w:val="18"/>
        </w:rPr>
        <w:t>1,664 Employees · https://www.insmed.com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BRINSUPRI received FDA approval in 2024 and generated $207.9M in Q1 2026 alone, representing a transformative commercial launch that validates years of clinical development [1]. ARIKAYCE has been in continuous growth for eight years post-launch, demonstrating sustained franchise value. However, no additional approved products beyond these two. AI Deployment (1/2): Insmed partnered with Google Cloud to harness generative AI for drug discovery, development, and commercialization, leveraging Google's AI technology with Insmed's rare disease expertise [2]. Early-stage pipeline includes AI-driven protein engineering. However, AI remains supplementary to core capabilities rather than central to revenue generation. Market Share (2/2): BRINSUPRI is the first FDA-approved treatment for bronchiectasis, giving Insmed effective monopoly positioning in an underserved market. ARIKAYCE similarly holds first-mover dominance in MAC lung disease [1]. Product Pipeline (1/2): Multiple early-stage programs spanning gene therapy, RNA end-joining, synthetic rescue, and AI-driven protein engineering provide long-term optionality, though all are pre-clinical or early-stage [2]. R&amp;D Intensity (1/1): As a clinical-stage biopharmaceutical company, R&amp;D is the core engine of value creation, with significant ongoing investment in pipeline expansion.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Insmed's purpose of transforming the lives of patients with serious and rare diseases is clear, specific, and validated by consistent execution across two FDA-approved therapies targeting underserved patient populations [1]. The mission directly connects to patient outcomes in diseases where treatment options were previously nonexistent. Community Impact (1/2): By developing therapies for rare pulmonary diseases, Insmed addresses underserved patient communities where no prior treatments existed, creating genuine societal value beyond commercial returns [1]. Employee Retention (1/2): CEO Will Lewis has led the company for 13.75 years, providing exceptional leadership stability. Glassdoor ratings of 4.0/5.0 with 4.3 for culture/values and work-life balance indicate a generally positive culture, though some reviews cite understaffing and burnout concerns [3]. Insider Buying (1/2): CEO Lewis's long tenure and equity-based compensation align management interests with shareholders, though no notable net insider buying was identified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Insmed remains pre-profitability despite explosive revenue growth. Q1 2026 revenue surged 230% YoY to $306M driven by BRINSUPRI's $207.9M contribution and ARIKAYCE's $98.1M [1]. However, net loss was $163.6M (narrowing from $256.6M prior year), yielding a deeply negative profit margin of -144% and ROE of -294% [4]. Debt-to-equity of 103% is elevated but supported by $1.2B in cash and marketable securities providing adequate runway to potential cash-flow positivity targeted for 2027 [1]. Full-year 2026 guidance of at least $1B for BRINSUPRI and $450-$470M for ARIKAYCE implies a clear path to profitability, but current financials remain structurally weak. No dividend. PE and PEG ratios are not applicable given negative earnings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Insmed under CEO Will Lewis demonstrates strong infinite game characteristics in its unwavering commitment to patients with serious and rare diseases. The 13-year CEO tenure, consistent investment in pipeline diversification beyond ARIKAYCE, and bold BRINSUPRI commercialization reflect long-term thinking. However, the company remains a two-product franchise with significant execution risk, and the path to profitability is still aspirational rather than 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Insmed's mission to transform the lives of patients with serious and rare diseases has been validated by two FDA-approved therapies targeting conditions where patients previously had no treatment options [1]. The purpose is specific, measurable, and directly tied to patient outcomes. CEO Lewis's 13-year tenure demonstrates sustained commitment. The synthetic rescue and gene therapy pipeline programs extend this purpose into new therapeutic modalities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ratings of 4.0/5.0 overall with 4.3 for culture/values indicate a generally positive culture [3]. CEO Lewis is described as authentic and motivating, sharing his vision at frequent townhall meetings. However, reviews cite that the company is understaffed, with people burning out but afraid to speak up, and severely outdated processes create drag on hiring and efficiency [3]. For a company of 1,664 employees scaling rapidly through a major product launch, these growing pains are expected but signal areas for improvement.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Insmed competes against much larger pharmaceutical companies (AstraZeneca, GSK) in pulmonology, using its rare disease focus and patient-centric mission to differentiate rather than compete on scale. The choice to partner with Google Cloud for AI capabilities rather than build internally shows willingness to acknowledge areas where others excel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Insmed successfully evolved from a single-product ARIKAYCE company to a diversified rare disease platform with BRINSUPRI's transformative launch generating over $200M per quarter [1]. The pipeline expansion into gene therapy, RNA end-joining, and synthetic rescue represents willingness to explore entirely new therapeutic modalities beyond the original inhaled antibiotics platform. This evolution was driven by the mission to serve patients with serious diseases, not by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BRINSUPRI global launch represented a massive commercial bet for a company of Insmed's size, requiring significant investment in sales infrastructure and manufacturing capacity [1]. The commitment to building a diversified pipeline in rare diseases — where patient populations are small and commercial returns are uncertain — reflects conviction over convenience. Management has maintained aggressive revenue guidance ($1B+ BRINSUPRI for 2026) that sets a high bar for execution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Insmed is executing a textbook rare disease commercial transformation, with BRINSUPRI generating $207.9M in Q1 2026 (up 44% sequentially) and ARIKAYCE contributing $98.1M in sustained growth eight years post-launch [1]. Full-year 2026 guidance of at least $1B for BRINSUPRI and $450-$470M for ARIKAYCE implies total revenue approaching $1.5B, roughly tripling the FY2025 run-rate. The first-mover monopoly in bronchiectasis (BRINSUPRI) and MAC lung disease (ARIKAYCE) provides pricing power and deep competitive moats. With $1.2B in cash and management targeting cash-flow positivity in 2027, the transition from growth-stage biotech to profitable commercial franchise is underway [1].</w:t>
      </w:r>
    </w:p>
    <w:p>
      <w:pPr>
        <w:spacing w:after="120"/>
      </w:pPr>
      <w:r>
        <w:rPr>
          <w:rFonts w:ascii="Calibri" w:hAnsi="Calibri"/>
          <w:b w:val="0"/>
          <w:color w:val="3A4A28"/>
          <w:sz w:val="20"/>
        </w:rPr>
        <w:t>The primary concern is the gap between growth trajectory and current profitability. Despite $306M in Q1 revenue, Insmed posted a $163.6M net loss, and the path to breakeven requires sustained BRINSUPRI adoption and operational leverage improvements [1]. At $109 per share and a $20.8B market cap, the stock is priced for flawless execution — any clinical setback in the pipeline, unexpected competition, or commercial miss on BRINSUPRI targets could trigger significant multiple compression. The 103% debt-to-equity ratio adds financial risk, though the $1.2B cash cushion provides near-term safety. Pipeline diversification into gene therapy and synthetic rescue is promising but pre-clinical, offering no revenue visibility within the forecast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BRINSUPRI reaching $1B+ annual revenue in 2026 would validate the blockbuster thesis and accelerate the path to profitability, with management guidance already above this threshold [1]</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of BRINSUPRI into EU and Asian markets could significantly expand the addressable patient population beyond the current U.S.-focused commercial footprint</w:t>
      </w:r>
    </w:p>
    <w:p>
      <w:pPr>
        <w:spacing w:before="40" w:after="40"/>
        <w:ind w:left="283"/>
      </w:pPr>
      <w:r>
        <w:rPr>
          <w:rFonts w:ascii="Calibri" w:hAnsi="Calibri"/>
          <w:b/>
          <w:color w:val="4A6B25"/>
          <w:sz w:val="20"/>
        </w:rPr>
        <w:t xml:space="preserve">3. </w:t>
      </w:r>
      <w:r>
        <w:rPr>
          <w:rFonts w:ascii="Calibri" w:hAnsi="Calibri"/>
          <w:b w:val="0"/>
          <w:color w:val="3A4A28"/>
          <w:sz w:val="20"/>
        </w:rPr>
        <w:t>Achievement of cash-flow positivity targeted for 2027 would transform the investment narrative from growth-stage biotech to self-funding commercial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Pre-profitability status with $163.6M Q1 2026 net loss means the company remains dependent on its $1.2B cash position to fund operations until breakeven, creating dilution risk if timeline extends [1]</w:t>
      </w:r>
    </w:p>
    <w:p>
      <w:pPr>
        <w:spacing w:before="40" w:after="40"/>
        <w:ind w:left="283"/>
      </w:pPr>
      <w:r>
        <w:rPr>
          <w:rFonts w:ascii="Calibri" w:hAnsi="Calibri"/>
          <w:b/>
          <w:color w:val="4A6B25"/>
          <w:sz w:val="20"/>
        </w:rPr>
        <w:t xml:space="preserve">2. </w:t>
      </w:r>
      <w:r>
        <w:rPr>
          <w:rFonts w:ascii="Calibri" w:hAnsi="Calibri"/>
          <w:b w:val="0"/>
          <w:color w:val="3A4A28"/>
          <w:sz w:val="20"/>
        </w:rPr>
        <w:t>Two-product concentration risk — BRINSUPRI and ARIKAYCE together represent 100% of revenue, and any safety signal, competitive entry, or reimbursement challenge would disproportionately impact the franchise</w:t>
      </w:r>
    </w:p>
    <w:p>
      <w:pPr>
        <w:spacing w:before="40" w:after="40"/>
        <w:ind w:left="283"/>
      </w:pPr>
      <w:r>
        <w:rPr>
          <w:rFonts w:ascii="Calibri" w:hAnsi="Calibri"/>
          <w:b/>
          <w:color w:val="4A6B25"/>
          <w:sz w:val="20"/>
        </w:rPr>
        <w:t xml:space="preserve">3. </w:t>
      </w:r>
      <w:r>
        <w:rPr>
          <w:rFonts w:ascii="Calibri" w:hAnsi="Calibri"/>
          <w:b w:val="0"/>
          <w:color w:val="3A4A28"/>
          <w:sz w:val="20"/>
        </w:rPr>
        <w:t>At $20.8B market cap on ~$1.5B projected 2026 revenue with negative earnings, the valuation assumes sustained above-market growth and successful pipeline progression that may not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Biopharmaceutical development is deeply insulated from AI disruption — drug discovery requires clinical trials, regulatory approval (FDA), manufacturing expertise, and patent protection that AI cannot substitute [1]. Insmed's products involve complex formulation (liposomal inhalation for ARIKAYCE) and novel mechanisms of action (DPP1 inhibition for BRINSUPRI) that demand deep domain expertise beyond algorithmic reach. The rare disease focus further protects the business, as small patient populations provide limited training data for AI competitors. Distribution through specialty pharmacy networks adds another layer of defensibility. The primary risk vector is AI-accelerated drug discovery by competitors potentially shortening Insmed's development lead times. AI Opportunity (1/1): The Google Cloud collaboration positions Insmed to leverage generative AI for drug discovery, development, and commercialization across its rare disease portfolio [2]. AI-driven protein engineering is part of the early-stage pipeline, and internal AI tools are noted positively by employees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Insmed Q1 2026 Earnings Release and Business Update — PR Newswire, May 7, 2026</w:t>
      </w:r>
    </w:p>
    <w:p>
      <w:pPr>
        <w:spacing w:before="20" w:after="20"/>
        <w:ind w:left="170"/>
      </w:pPr>
      <w:r>
        <w:rPr>
          <w:rFonts w:ascii="Calibri" w:hAnsi="Calibri"/>
          <w:b/>
          <w:color w:val="4A6B25"/>
          <w:sz w:val="15"/>
        </w:rPr>
        <w:t xml:space="preserve">2. </w:t>
      </w:r>
      <w:r>
        <w:rPr>
          <w:rFonts w:ascii="Calibri" w:hAnsi="Calibri"/>
          <w:b w:val="0"/>
          <w:color w:val="3A4A28"/>
          <w:sz w:val="17"/>
        </w:rPr>
        <w:t>Insmed and Google Cloud AI Collaboration Announcement — Investor Relations, October 2023</w:t>
      </w:r>
    </w:p>
    <w:p>
      <w:pPr>
        <w:spacing w:before="20" w:after="20"/>
        <w:ind w:left="170"/>
      </w:pPr>
      <w:r>
        <w:rPr>
          <w:rFonts w:ascii="Calibri" w:hAnsi="Calibri"/>
          <w:b/>
          <w:color w:val="4A6B25"/>
          <w:sz w:val="15"/>
        </w:rPr>
        <w:t xml:space="preserve">3. </w:t>
      </w:r>
      <w:r>
        <w:rPr>
          <w:rFonts w:ascii="Calibri" w:hAnsi="Calibri"/>
          <w:b w:val="0"/>
          <w:color w:val="3A4A28"/>
          <w:sz w:val="17"/>
        </w:rPr>
        <w:t>Insmed Employee Reviews and CEO Rating —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INSM Key Statistics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Insmed FY2026 Revenue Guidance — SEC Form 8-K,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