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IQV</w:t>
      </w:r>
      <w:r>
        <w:rPr>
          <w:rFonts w:ascii="Calibri" w:hAnsi="Calibri"/>
          <w:b/>
          <w:color w:val="1A2010"/>
          <w:sz w:val="40"/>
        </w:rPr>
        <w:t xml:space="preserve">  IQVIA Holdings Inc.</w:t>
      </w:r>
    </w:p>
    <w:p>
      <w:pPr>
        <w:spacing w:after="120"/>
      </w:pPr>
      <w:r>
        <w:rPr>
          <w:rFonts w:ascii="Calibri" w:hAnsi="Calibri"/>
          <w:b/>
          <w:color w:val="6E8450"/>
          <w:sz w:val="18"/>
        </w:rPr>
        <w:t>GROWTH SLEEVE · 2026-07-18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NYSE · United States</w:t>
      </w:r>
    </w:p>
    <w:p>
      <w:pPr>
        <w:spacing w:after="80"/>
      </w:pPr>
      <w:r>
        <w:rPr>
          <w:rFonts w:ascii="Calibri" w:hAnsi="Calibri"/>
          <w:b w:val="0"/>
          <w:color w:val="3A4A28"/>
          <w:sz w:val="20"/>
        </w:rPr>
        <w:t>IQVIA Holdings Inc. is a global provider of advanced analytics, technology solutions, and contract research services to the life sciences industry, formed via the 2016 merger of IMS Health and Quintiles. The company operates across three segments — Technology &amp; Analytics Solutions, Research &amp; Development Solutions (clinical trial CRO services), and Contract Sales &amp; Medical Solutions — serving over 10,000 life sciences and healthcare customers in 100+ countries. Headquartered in Durham, North Carolina.</w:t>
      </w:r>
    </w:p>
    <w:p>
      <w:r>
        <w:rPr>
          <w:rFonts w:ascii="Calibri" w:hAnsi="Calibri"/>
          <w:b/>
          <w:color w:val="6E8450"/>
          <w:sz w:val="18"/>
        </w:rPr>
        <w:t>93,000 Employees · https://www.iqvia.com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IQVIA launched the IQVIA.ai platform in partnership with NVIDIA and rolled out 50+ AI agents across its workflows by Q3 2025, materially expanding its Commercial Solutions and R&amp;D Solutions offerings, though this extends an existing data/analytics franchise rather than representing a full business-model transformation [1][3]. AI Deployment (2/2): AI tools are shipping to customers and management reported organic revenue growth doubling YoY in Commercial Solutions and tripling in R&amp;D Solutions in Q1 2026, tied directly to AI-enabled offerings [1][3]. Market Share Leadership (2/2): IQVIA is the largest global CRO and healthcare data/analytics provider by revenue, serving 10,000+ life sciences customers across 100+ countries with a proprietary real-world data asset base that competitors cannot easily replicate [1]. Product Pipeline (1/2): The IQVIA.ai/NVIDIA partnership and continued AI Assistant rollout provide some forward visibility, but no specific multi-year product roadmap with quantified revenue targets was disclosed [3]. R&amp;D Intensity (0/1): No evidence found that IQVIA's technology reinvestment rate exceeds industry peers on a quantified basis.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IQVIA's stated mission is 'to accelerate innovation for a healthier world,' with a vision of 'powering smarter healthcare for everyone, everywhere' [1]. This clearly identifies what the company does and for whom, but reads as an interchangeable healthcare-data-company platitude rather than a distinctively tested philosophy — the IQVIA entity itself is only a decade old (formed by the 2016 IMS Health/Quintiles merger). Community Impact (1/2): IQVIA's ESG program includes employee community service (food banks, support for disadvantaged students) and a published annual ESG report, but represents general corporate philanthropy without a distinctive dollar-quantified flagship program [4]. Employee Retention (0/2): No specific tenure or voluntary-turnover data was found after searching. Insider Buying (0/2): CEO Ari Bousbib recorded zero purchases and seven sales totaling roughly $20.6M over the trailing six months, with additional intent-to-sell filings for tens of thousands of shares — net insider selling, not buying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(growth-stock weighting). D/E of 224% is well above the 70% target, scoring 0.33 (1x weight). ROE of 13.4% is just below the 15% target, scoring 0.89 (2x weight). Revenue growth YoY of 7.3% (TTM) scores 0.95, and 5yr revenue CAGR of 7.5% scores 0.83 (2x weight) [1][5]. Forward P/E of 15.74 is comfortably under the 20 target, scoring a capped 1.0, and Forward PEG of 0.85 also scores a capped 1.0 (2x weight), reflecting an attractively priced growth profile after the stock's pullback from its 52-week high [5]. Profit margin of 8.3% is the primary drag, scoring only 0.40 against the 20% target. Weighted composite: 8.13/10, rounding to 8. Average daily volume of ~1.26M shares at $206.26/share (~$260M/day) is far above the $1M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IQVIA shows real infinite-game instincts — doubling down on AI investment (IQVIA.ai with NVIDIA) even as the market punished the stock over AI-disruption fears, and maintaining a purpose statement that ties strategy to global health outcomes. But leadership's heavy net insider selling, a young corporate history since the 2016 merger, and no standout evidence of psychological safety or transformative existential pivots keep this squarely in MIXED territory rather than INFINITE.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'Accelerate innovation for a healthier world' connects IQVIA's data, analytics, and clinical-trial work to a larger purpose, and leadership references it in describing the AI strategy, but the cause has not been tested across multiple decades or a genuine existential crisis under the current corporate entity, which is only ten years old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 major red flags (mass layoffs, cutthroat culture reports) surfaced in research, and the company recently managed a planned CFO transition in an orderly fashion, but no specific tenure, turnover, or psychological-safety data was found to support a high-trust designation — this reads as average for the industry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IQVIA leadership publicly framing competitors (e.g., Charles River, ICON) as worthy rivals whose strengths sharpen its own strategy; competitive commentary found in research centered on analyst rankings (Morgan Stanley favoring a peer) rather than IQVIA's own competitive language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2016 IMS Health/Quintiles merger combined data analytics with clinical CRO services into a new model, and the more recent pivot to an AI-native platform (IQVIA.ai) shows continued adaptation, but these read as incremental evolutions of an existing franchise rather than an abandonment of a core business in the mold of Apple's Mac-to-iPhone shift.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continued investing in and publicly defending the AI strategy even as the stock dropped over 36% on AI-disruption fears, rather than retreating to reassure the market in the near term — a genuine example of holding a long-term bet under pressure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IQVIA delivered record Q1 2026 revenue of $4.15B (+8.4% YoY), beating consensus, with adjusted diluted EPS of $2.90 (+7.4%), and raised full-year 2026 guidance to $17.15-$17.35B revenue and $12.65-$12.95 adjusted EPS [1]. Commercial Solutions revenue grew 11.6% to $1.75B and R&amp;D Solutions grew 6.2% to $2.40B, both accelerating on AI-enabled analytics and consulting demand tied to the new IQVIA.ai platform built with NVIDIA [1][3]. At a forward P/E of 15.74 and forward PEG of 0.85, the stock trades cheaply relative to its growth after a sharp pullback, and management insists AI is a net opportunity — the company has not lost a single trial to AI tools and is monetizing AI-driven demand directly [3].</w:t>
      </w:r>
    </w:p>
    <w:p>
      <w:pPr>
        <w:spacing w:after="120"/>
      </w:pPr>
      <w:r>
        <w:rPr>
          <w:rFonts w:ascii="Calibri" w:hAnsi="Calibri"/>
          <w:b w:val="0"/>
          <w:color w:val="3A4A28"/>
          <w:sz w:val="20"/>
        </w:rPr>
        <w:t>The bear case centers on a legitimate, analyst-flagged structural risk: roughly 30% of typical clinical trial costs are tied to functions IQVIA and peer CROs perform, and large pharmaceutical sponsors are investing in AI-enabled infrastructure that could gradually bring data management, statistical analysis, and medical writing in-house, eroding the outsourcing model IQVIA depends on [3]. The stock has already fallen over 36% from its 52-week high as this debate plays out, and Morgan Stanley has publicly favored a peer (Charles River) over IQVIA in the CRO sector reset [3]. Elevated leverage (D/E of 224%) and a thin 8.3% profit margin leave less cushion if pricing pressure intensifies, and heavy net insider selling by CEO Ari Bousbib (seven sales, zero purchases, ~$20.6M over six months) sends a mixed signal on leadership's own conviction at current prices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acceleration of AI-tied organic growth in Commercial Solutions (+11.6%) and R&amp;D Solutions (+6.2%), validating IQVIA.ai/NVIDIA platform monetization ahead of full-year 2026 guidance of $17.15-$17.35B revenue</w:t>
      </w:r>
    </w:p>
    <w:p>
      <w:pPr>
        <w:spacing w:before="40" w:after="40"/>
        <w:ind w:left="283"/>
      </w:pPr>
      <w:r>
        <w:rPr>
          <w:rFonts w:ascii="Calibri" w:hAnsi="Calibri"/>
          <w:b/>
          <w:color w:val="4A6B25"/>
          <w:sz w:val="20"/>
        </w:rPr>
        <w:t xml:space="preserve">2. </w:t>
      </w:r>
      <w:r>
        <w:rPr>
          <w:rFonts w:ascii="Calibri" w:hAnsi="Calibri"/>
          <w:b w:val="0"/>
          <w:color w:val="3A4A28"/>
          <w:sz w:val="20"/>
        </w:rPr>
        <w:t>Resolution of the AI-disruption debate in IQVIA's favor if the company continues reporting zero trial losses to AI tools and demonstrates AI as a net demand driver rather than a substitution threat</w:t>
      </w:r>
    </w:p>
    <w:p>
      <w:pPr>
        <w:spacing w:before="40" w:after="40"/>
        <w:ind w:left="283"/>
      </w:pPr>
      <w:r>
        <w:rPr>
          <w:rFonts w:ascii="Calibri" w:hAnsi="Calibri"/>
          <w:b/>
          <w:color w:val="4A6B25"/>
          <w:sz w:val="20"/>
        </w:rPr>
        <w:t xml:space="preserve">3. </w:t>
      </w:r>
      <w:r>
        <w:rPr>
          <w:rFonts w:ascii="Calibri" w:hAnsi="Calibri"/>
          <w:b w:val="0"/>
          <w:color w:val="3A4A28"/>
          <w:sz w:val="20"/>
        </w:rPr>
        <w:t>Multiple re-rating toward historical levels if forward P/E of 15.74 and forward PEG of 0.85 are recognized as underpricing the growth and margin profile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AI disintermediation risk — large pharma sponsors bringing ~30% of typically outsourced clinical trial cost functions (data management, statistical analysis, medical writing) in-house using AI tools, directly threatening the core CRO revenue model</w:t>
      </w:r>
    </w:p>
    <w:p>
      <w:pPr>
        <w:spacing w:before="40" w:after="40"/>
        <w:ind w:left="283"/>
      </w:pPr>
      <w:r>
        <w:rPr>
          <w:rFonts w:ascii="Calibri" w:hAnsi="Calibri"/>
          <w:b/>
          <w:color w:val="4A6B25"/>
          <w:sz w:val="20"/>
        </w:rPr>
        <w:t xml:space="preserve">2. </w:t>
      </w:r>
      <w:r>
        <w:rPr>
          <w:rFonts w:ascii="Calibri" w:hAnsi="Calibri"/>
          <w:b w:val="0"/>
          <w:color w:val="3A4A28"/>
          <w:sz w:val="20"/>
        </w:rPr>
        <w:t>Elevated leverage at 224% debt-to-equity combined with a thin 8.3% profit margin leaves limited room for error if pricing pressure or a trial-volume slowdown materializes</w:t>
      </w:r>
    </w:p>
    <w:p>
      <w:pPr>
        <w:spacing w:before="40" w:after="40"/>
        <w:ind w:left="283"/>
      </w:pPr>
      <w:r>
        <w:rPr>
          <w:rFonts w:ascii="Calibri" w:hAnsi="Calibri"/>
          <w:b/>
          <w:color w:val="4A6B25"/>
          <w:sz w:val="20"/>
        </w:rPr>
        <w:t xml:space="preserve">3. </w:t>
      </w:r>
      <w:r>
        <w:rPr>
          <w:rFonts w:ascii="Calibri" w:hAnsi="Calibri"/>
          <w:b w:val="0"/>
          <w:color w:val="3A4A28"/>
          <w:sz w:val="20"/>
        </w:rPr>
        <w:t>Heavy net insider selling by CEO Ari Bousbib (~$20.6M sold over six months with additional intent-to-sell filings, zero purchases) signals limited insider conviction at current valuation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IQVIA's stock has fallen more than 36% from its 52-week high of $247.05 amid investor concern that AI tools could let pharmaceutical sponsors bring outsourced CRO functions — data management, statistical analysis, medical writing, estimated at ~30% of typical clinical trial costs — back in-house, directly threatening the CRO business model [1][3]. Management pushed back forcefully, stating IQVIA has not lost a single trial to AI tools, and pointed to regulatory-grade trial data, 10,000+ customer relationships, and proprietary real-world data assets as durable moats AI cannot easily replicate. This is a genuine, analyst-flagged substitution risk with an uncertain outcome, landing at the upper end of EXPOSED. AI Opportunity (1/1): IQVIA.ai (built with NVIDIA) is live and management cited AI-tied demand as driving organic growth that doubled YoY in Commercial Solutions and tripled in R&amp;D Solutions in Q1 2026 — a quantified, material AI revenue contribution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stockanalysis.com — IQV Financial Metrics, Statistics, and Ratios, accessed July 2026</w:t>
      </w:r>
    </w:p>
    <w:p>
      <w:pPr>
        <w:spacing w:before="20" w:after="20"/>
        <w:ind w:left="170"/>
      </w:pPr>
      <w:r>
        <w:rPr>
          <w:rFonts w:ascii="Calibri" w:hAnsi="Calibri"/>
          <w:b/>
          <w:color w:val="4A6B25"/>
          <w:sz w:val="15"/>
        </w:rPr>
        <w:t xml:space="preserve">2. </w:t>
      </w:r>
      <w:r>
        <w:rPr>
          <w:rFonts w:ascii="Calibri" w:hAnsi="Calibri"/>
          <w:b w:val="0"/>
          <w:color w:val="3A4A28"/>
          <w:sz w:val="17"/>
        </w:rPr>
        <w:t>GuruFocus — Ari Bousbib Net Worth and Insider Trading,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IQVIA Q1 2026 Earnings Report and Investor Relations Press Releases, ir.iqvia.com, 2026; Investing.com — 'IQVIA earnings up next: Can pharma strength offset AI concerns?' and 'IQVIA Q1 2026 slides,' 2026; Yahoo Finance — 'Is IQVIA Holdings (IQV) Resilient to AI Concerns?', 2026</w:t>
      </w:r>
    </w:p>
    <w:p>
      <w:pPr>
        <w:spacing w:before="20" w:after="20"/>
        <w:ind w:left="170"/>
      </w:pPr>
      <w:r>
        <w:rPr>
          <w:rFonts w:ascii="Calibri" w:hAnsi="Calibri"/>
          <w:b/>
          <w:color w:val="4A6B25"/>
          <w:sz w:val="15"/>
        </w:rPr>
        <w:t xml:space="preserve">4. </w:t>
      </w:r>
      <w:r>
        <w:rPr>
          <w:rFonts w:ascii="Calibri" w:hAnsi="Calibri"/>
          <w:b w:val="0"/>
          <w:color w:val="3A4A28"/>
          <w:sz w:val="17"/>
        </w:rPr>
        <w:t>IQVIA 2023 ESG Report and Newsroom, iqvia.com; IQVIA About Us / Mission page, iqvia.com</w:t>
      </w:r>
    </w:p>
    <w:p>
      <w:pPr>
        <w:spacing w:before="20" w:after="20"/>
        <w:ind w:left="170"/>
      </w:pPr>
      <w:r>
        <w:rPr>
          <w:rFonts w:ascii="Calibri" w:hAnsi="Calibri"/>
          <w:b/>
          <w:color w:val="4A6B25"/>
          <w:sz w:val="15"/>
        </w:rPr>
        <w:t xml:space="preserve">5. </w:t>
      </w:r>
      <w:r>
        <w:rPr>
          <w:rFonts w:ascii="Calibri" w:hAnsi="Calibri"/>
          <w:b w:val="0"/>
          <w:color w:val="3A4A28"/>
          <w:sz w:val="17"/>
        </w:rPr>
        <w:t>MacroTrends — IQVIA Holdings Revenue and Financial Statements 2010-2026,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