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ISRG</w:t>
      </w:r>
      <w:r>
        <w:rPr>
          <w:rFonts w:ascii="Calibri" w:hAnsi="Calibri"/>
          <w:b/>
          <w:color w:val="1A2010"/>
          <w:sz w:val="40"/>
        </w:rPr>
        <w:t xml:space="preserve">  Intuitive Surgical, Inc.</w:t>
      </w:r>
    </w:p>
    <w:p>
      <w:pPr>
        <w:spacing w:after="120"/>
      </w:pPr>
      <w:r>
        <w:rPr>
          <w:rFonts w:ascii="Calibri" w:hAnsi="Calibri"/>
          <w:b/>
          <w:color w:val="6E8450"/>
          <w:sz w:val="18"/>
        </w:rPr>
        <w:t>GROWTH SLEEVE · 2026-07-21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Intuitive Surgical is the global technology leader in robotic-assisted minimally invasive surgery and the pioneer of the field. The company designs, manufactures, and markets the da Vinci surgical system (now in its 5th generation) and the Ion endoluminal system for lung biopsy. With nearly 13,000 systems installed globally and over 20 million patients treated, Intuitive's installed base generates recurring revenue through instruments, accessories, and service. Q2 2026 revenue reached $2.89B, up 19% year-over-year, with total procedures growing 16%. Headquartered in Sunnyvale, California.</w:t>
      </w:r>
    </w:p>
    <w:p>
      <w:r>
        <w:rPr>
          <w:rFonts w:ascii="Calibri" w:hAnsi="Calibri"/>
          <w:b/>
          <w:color w:val="6E8450"/>
          <w:sz w:val="18"/>
        </w:rPr>
        <w:t>16,000 Employees · https://www.intuitive.com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Intuitive Surgical has defined and dominated the robotic surgery category for over two decades, with continuous product evolution culminating in the da Vinci 5 platform launch with over 100 planned ecosystem updates [3]. The Ion endoluminal system for lung biopsy represents a genuinely new product category, growing procedures 36% year-over-year in Q2 2026 [1]. The company has crossed 20 million patients treated globally, a milestone announced at the 2026 J.P. Morgan Healthcare Conference [3]. AI Deployment (1/2): AI-assisted surgical planning and guidance features are integrated into the da Vinci platform, enhancing pre-operative planning and intraoperative decision support [3]. However, specific AI-driven revenue figures or quantified clinical outcomes from AI features have not been separately disclosed. Market Share (2/2): Intuitive holds near-monopoly market share in robotic-assisted surgery with approximately 13,000 systems installed globally [1][3]. Despite emerging competitors (Medtronic Hugo, J&amp;J Ottava), no competitor has achieved meaningful procedure volumes. The installed base creates powerful switching costs through surgeon training, workflow integration, and capital investment. Product Pipeline (2/2): Da Vinci 5 represents the next-generation platform with over 100 planned ecosystem updates, providing specific multi-year product roadmap visibility [3]. Ion procedures grew 36% in Q2 2026, demonstrating successful new product category expansion with clear growth trajectory [1]. R&amp;D Intensity (1/1): Intuitive invests heavily in R&amp;D for next-generation robotics, AI-assisted surgery, and new procedural applications, maintaining technology leadership in a capital-intensive medtech field.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Intuitive's mission of 'making surgery more effective, less invasive and easier on surgeons, patients and their families' has been validated by 25+ years of consistent execution across five generations of da Vinci systems and over 20 million patients treated [3]. The purpose has survived multiple leadership transitions (from founder Frederic Moll to current CEO Gary Guthart since 2010), driven every major product decision (from open surgery robotics to single-port to lung biopsy), and created the competitive advantage itself. The mission IS the moat: surgeons choose da Vinci because it makes their surgery better for patients, which is exactly what the mission promises. Community Impact (0/2): No specific charitable foundation, community investment programs, or philanthropic initiatives were identified in the research. Intuitive's surgeon training programs and global access initiatives serve commercial objectives alongside clinical benefit. Employee Retention (1/2): CEO Gary Guthart has led the company since 2010 (16 years), with David Rosa as President managing core operations alongside Guthart's strategic focus [3]. Recent leadership changes (Taylor Patton promoted to CCMO, Henry Charlton to SVP Global Business Operations in May 2026) appear to be organic promotions rather than destabilizing turnover [4]. No specific employee tenure or retention data is publicly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Intuitive delivered Q2 2026 revenue of $2.89B, up 19% year-over-year, bringing TTM revenue to $11.03B [1]. The company maintains a pristine balance sheet with $7.98B cash and zero debt, resulting in a 0% D/E ratio [5]. ROE of 17.23% exceeds the 15% target, and profit margin of 27% (TTM net income of $2.98B on $11.03B revenue) exceeds the 20% target [5]. Revenue growth of 19% YoY and 16% five-year CAGR both exceed the 10% target. The primary metric weakness is valuation: Forward P/E of 33.13 scores 0.67 (between target of 20 and floor of 60), and Forward PEG of 2.68 scores 0.16 (between target of 1.0 and floor of 3.0) [5][6]. Growth stock weights: D/E (1.0), ROE (1.0), Rev Growth YoY (1.0), Rev Growth 5yr CAGR (1.0), Forward P/E (0.67), Profit Margin (1.0), Forward PEG (0.16). Weighted sum 7.99 / max 10 = 8.0, rounds to 8. Liquidity passes: 4.03M avg daily volume x $352 = $1.42B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Intuitive Surgical under Gary Guthart exhibits many characteristics of an infinite game player. The company's mission of making surgery better for patients has been validated across 25+ years and five generations of da Vinci systems, surviving multiple leadership transitions and competitive challenges. The willingness to invest billions in the da Vinci 5 platform and the Ion lung biopsy system demonstrates long-term thinking over quarterly optimization. However, Intuitive's near-monopoly position means its infinite game credentials have not been seriously tested by the kind of existential competitive pressure that separates true infinite players from well-positioned incumbents.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Intuitive's mission of 'making surgery more effective, less invasive and easier on surgeons, patients and their families' meets Sinek's highest standard. The purpose has been validated by 25+ years of consistent execution across five product generations (da Vinci Classic through da Vinci 5), survived the founder's transition to Gary Guthart's leadership in 2010, and directly shapes every strategic decision [3]. The mission IS the competitive advantage: surgeons adopt da Vinci because it delivers on the promise of better surgery for patients. 20 million patients treated represents the ultimate proof that the Just Cause is not marketing but lived reality. Sinek would cite Intuitive alongside Apple as a company where purpose drives competitive superiority.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Guthart's 16-year tenure and David Rosa's operational leadership provide organizational stability [3]. Recent executive promotions (Taylor Patton to CCMO) suggest internal talent development rather than disruptive external hiring [4]. The company's 16,000+ employees and consistent hiring growth (14% increase in 2024) suggest a generally healthy organizational environment. However, no specific data on employee retention, voluntary turnover, average tenure, or cultural practices is publicly available to evidence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Intuitive faces emerging robotic surgery competitors including Medtronic's Hugo system and Johnson &amp; Johnson's Ottava platform, and management's public language focuses on improving surgical outcomes and expanding access rather than defeating competitors [3]. The company's competitive strategy emphasizes making its own platform better (da Vinci 5 with 100+ updates, Ion expansion) rather than attacking rivals' weaknesses. Management's acknowledgment that competition validates the robotic surgery market and pushes innovation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Intuitive has evolved meaningfully across five generations of da Vinci systems and expanded into an entirely new procedural category with the Ion endoluminal platform for lung biopsy (36% procedure growth in Q2 2026) [1]. The transition to a leasing model and the expansion from general surgery into urology, gynecology, thoracic, and cardiac procedures demonstrate strategic breadth. However, the company has not faced a true existential pivot: the core business of robotic-assisted surgery has been continuously successful, and the strategic evolution has been additive rather than requiring the abandonment of a profitable business in service of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development of the da Vinci 5 platform and the Ion system required billions in R&amp;D investment with uncertain market acceptance. Expanding into lung biopsy (Ion) represented entry into an entirely new procedural category with different surgeons, clinical evidence requirements, and reimbursement dynamics [1][3]. However, with $7.98B in cash and zero debt, these investments carry limited financial risk relative to the company's resources. The true test of Intuitive's courage will come if competitors gain meaningful share and management must choose between protecting margins and investing aggressively in the next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Surgical is the undisputed global leader in robotic-assisted surgery with a dominant installed base of nearly 13,000 systems, over 20 million patients treated, and a powerful recurring revenue model through instruments, accessories, and service [1][3]. Q2 2026 revenue of $2.89B grew 19% year-over-year with procedure growth of 16%, demonstrating sustained adoption across surgical specialties. The da Vinci 5 platform with 100+ planned ecosystem updates provides a multi-year product refresh cycle. Ion procedures surging 36% represent a successful new product category in lung biopsy [1]. The balance sheet is fortress-grade: $7.98B cash, zero debt, 17.23% ROE, and 27% net margin [5]. Revenue growth of 19% YoY and 16% five-year CAGR demonstrate consistent double-digit compounding. EPS grew 20% in Q2 2026, and the company continues to expand gross margins (68-69% guidance for FY2026).</w:t>
      </w:r>
    </w:p>
    <w:p>
      <w:pPr>
        <w:spacing w:after="120"/>
      </w:pPr>
      <w:r>
        <w:rPr>
          <w:rFonts w:ascii="Calibri" w:hAnsi="Calibri"/>
          <w:b w:val="0"/>
          <w:color w:val="3A4A28"/>
          <w:sz w:val="20"/>
        </w:rPr>
        <w:t>The primary concern is valuation. At 33.13x forward earnings and a PEG of 2.68, Intuitive is priced for sustained high-teens growth with margin expansion, leaving minimal room for execution missteps [5][6]. The stock fell 12.5% following Q2 results despite beating estimates, as management flagged a moderation in U.S. procedure growth to 12% year-over-year with specific weakness in 'benign' surgical categories where patients are deferring procedures due to macroeconomic sensitivity [1]. The stock is down approximately 30% from its 2025 highs, reflecting market concern that the premium multiple may not be justified if U.S. procedure growth continues to decelerate. Additionally, FDA scrutiny and leadership shifts have been flagged as potential headwinds [4]. Emerging competitors Medtronic Hugo and J&amp;J Ottava, while far behind, could begin to exert pricing pressure in specific geographies and surgical specialties over the next 2-3 years, potentially compressing Intuitive's pricing power at the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 Vinci 5 platform adoption cycle driving system upgrades and new placements across the 13,000-unit installed base, with over 100 planned ecosystem updates providing sustained innovation pipeline through 2028+</w:t>
      </w:r>
    </w:p>
    <w:p>
      <w:pPr>
        <w:spacing w:before="40" w:after="40"/>
        <w:ind w:left="283"/>
      </w:pPr>
      <w:r>
        <w:rPr>
          <w:rFonts w:ascii="Calibri" w:hAnsi="Calibri"/>
          <w:b/>
          <w:color w:val="4A6B25"/>
          <w:sz w:val="20"/>
        </w:rPr>
        <w:t xml:space="preserve">2. </w:t>
      </w:r>
      <w:r>
        <w:rPr>
          <w:rFonts w:ascii="Calibri" w:hAnsi="Calibri"/>
          <w:b w:val="0"/>
          <w:color w:val="3A4A28"/>
          <w:sz w:val="20"/>
        </w:rPr>
        <w:t>Ion endoluminal system maintaining 36% procedure growth as lung biopsy adoption expands across community hospitals and new indications, potentially becoming a $1B+ revenue franchise</w:t>
      </w:r>
    </w:p>
    <w:p>
      <w:pPr>
        <w:spacing w:before="40" w:after="40"/>
        <w:ind w:left="283"/>
      </w:pPr>
      <w:r>
        <w:rPr>
          <w:rFonts w:ascii="Calibri" w:hAnsi="Calibri"/>
          <w:b/>
          <w:color w:val="4A6B25"/>
          <w:sz w:val="20"/>
        </w:rPr>
        <w:t xml:space="preserve">3. </w:t>
      </w:r>
      <w:r>
        <w:rPr>
          <w:rFonts w:ascii="Calibri" w:hAnsi="Calibri"/>
          <w:b w:val="0"/>
          <w:color w:val="3A4A28"/>
          <w:sz w:val="20"/>
        </w:rPr>
        <w:t>International procedure growth accelerating as robotic surgery penetration in Europe, China, and emerging markets remains far below U.S. levels, providing a long runway for global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33x forward earnings and 2.68 PEG leaves minimal margin of safety, with the stock already down 30% from highs after management flagged decelerating U.S. procedure growth in benign surgical categories</w:t>
      </w:r>
    </w:p>
    <w:p>
      <w:pPr>
        <w:spacing w:before="40" w:after="40"/>
        <w:ind w:left="283"/>
      </w:pPr>
      <w:r>
        <w:rPr>
          <w:rFonts w:ascii="Calibri" w:hAnsi="Calibri"/>
          <w:b/>
          <w:color w:val="4A6B25"/>
          <w:sz w:val="20"/>
        </w:rPr>
        <w:t xml:space="preserve">2. </w:t>
      </w:r>
      <w:r>
        <w:rPr>
          <w:rFonts w:ascii="Calibri" w:hAnsi="Calibri"/>
          <w:b w:val="0"/>
          <w:color w:val="3A4A28"/>
          <w:sz w:val="20"/>
        </w:rPr>
        <w:t>Emerging competitors Medtronic Hugo and J&amp;J Ottava could begin exerting pricing pressure in specific geographies and specialties over the next 2-3 years, potentially compressing margins from the current 68-69% gross margin guidance</w:t>
      </w:r>
    </w:p>
    <w:p>
      <w:pPr>
        <w:spacing w:before="40" w:after="40"/>
        <w:ind w:left="283"/>
      </w:pPr>
      <w:r>
        <w:rPr>
          <w:rFonts w:ascii="Calibri" w:hAnsi="Calibri"/>
          <w:b/>
          <w:color w:val="4A6B25"/>
          <w:sz w:val="20"/>
        </w:rPr>
        <w:t xml:space="preserve">3. </w:t>
      </w:r>
      <w:r>
        <w:rPr>
          <w:rFonts w:ascii="Calibri" w:hAnsi="Calibri"/>
          <w:b w:val="0"/>
          <w:color w:val="3A4A28"/>
          <w:sz w:val="20"/>
        </w:rPr>
        <w:t>FDA regulatory scrutiny and potential policy changes around medical device oversight could slow new product clearances or increase compliance costs, adding regulatory uncertainty to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Intuitive Surgical's core business is structurally immune to AI disruption. The company manufactures physical robotic surgical systems that require FDA clearance (510(k)/PMA), surgeon training, hospital capital equipment procurement, and physical installation [1][3]. No AI system can replace the physical robotic arms, instruments, and endoscopes that perform surgery on real patients. The regulatory barriers alone (years of FDA review for each new system and indication) create deep moats against AI-driven disruption. AI actually increases demand for Intuitive's products: AI-assisted surgical planning, computer vision for tissue identification, and machine learning for procedure optimization all make robotic surgery more valuable, not less. The da Vinci platform's data from 20 million procedures creates an unassailable AI training advantage. AI Opportunity (1/1): AI features are being integrated across the da Vinci and Ion platforms for surgical planning, guidance, and procedure analytics. While AI revenue is not separately disclosed, the AI capability enhances the value proposition of the entire installed base and contributes to the 16% procedure growth driving recurring instrument and accessory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Surgical Q2 2026 Earnings Release — Revenue $2.89B, 19% Growth, Procedure Data —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Intuitive Surgical Q1 2026 Earnings Release — Revenue $2.77B, 17% Procedure Growth —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Intuitive Surgical J.P. Morgan Healthcare Conference (20M Patients Milestone) and Da Vinci 5 Updates — MassDevice, January 2026</w:t>
      </w:r>
    </w:p>
    <w:p>
      <w:pPr>
        <w:spacing w:before="20" w:after="20"/>
        <w:ind w:left="170"/>
      </w:pPr>
      <w:r>
        <w:rPr>
          <w:rFonts w:ascii="Calibri" w:hAnsi="Calibri"/>
          <w:b/>
          <w:color w:val="4A6B25"/>
          <w:sz w:val="15"/>
        </w:rPr>
        <w:t xml:space="preserve">4. </w:t>
      </w:r>
      <w:r>
        <w:rPr>
          <w:rFonts w:ascii="Calibri" w:hAnsi="Calibri"/>
          <w:b w:val="0"/>
          <w:color w:val="3A4A28"/>
          <w:sz w:val="17"/>
        </w:rPr>
        <w:t>Intuitive Surgical Executive Leadership Changes (Taylor Patton CCMO Promotion) — SEC Form 8-K,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ISRG Statistics, Valuation Metrics,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GuruFocus — ISRG Forward PE (33.13), ROE, and Financial Ratios,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