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ITRG</w:t>
      </w:r>
      <w:r>
        <w:rPr>
          <w:rFonts w:ascii="Calibri" w:hAnsi="Calibri"/>
          <w:b/>
          <w:color w:val="1A2010"/>
          <w:sz w:val="40"/>
        </w:rPr>
        <w:t xml:space="preserve">  Integra Resources Corp.</w:t>
      </w:r>
    </w:p>
    <w:p>
      <w:pPr>
        <w:spacing w:after="120"/>
      </w:pPr>
      <w:r>
        <w:rPr>
          <w:rFonts w:ascii="Calibri" w:hAnsi="Calibri"/>
          <w:b/>
          <w:color w:val="6E8450"/>
          <w:sz w:val="18"/>
        </w:rPr>
        <w:t>GROWTH SLEEVE · 2026-07-10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Integra Resources Corp. is a precious metals producer and project developer focused on gold and silver mining in the Great Basin of the Western United States. Principal assets include the operating Florida Canyon gold mine in Nevada (70,927 oz gold produced in 2025) and the development-stage DeLamar gold-silver project in Idaho with an NPV of $774M at $3,000 gold and $1.9B at current gold prices. Founded in 2017 by George Salamis, headquartered in Vancouver, Canada.</w:t>
      </w:r>
    </w:p>
    <w:p>
      <w:r>
        <w:rPr>
          <w:rFonts w:ascii="Calibri" w:hAnsi="Calibri"/>
          <w:b/>
          <w:color w:val="6E8450"/>
          <w:sz w:val="18"/>
        </w:rPr>
        <w:t>500 Employees · https://integraresources.com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Integra acquired the Florida Canyon mine for $68M and within two years achieved a 74% increase in Proven and Probable Mineral Reserves and 17% increase in annual gold production, extending mine life through 2033 — solid operational execution but not a transformative business model change [1][6]. AI Deployment (0/2): No AI deployment or AI-driven cost savings identified. The company uses conventional mining technology and processes. Market Share (0/2): Integra is a small gold producer — 70,927 oz in 2025 and 12,635 oz in Q1 2026 — with negligible share in the global gold mining market dominated by Newmont, Barrick, and Agnico Eagle [1]. Product Pipeline (2/2): The DeLamar project represents a compelling next-generation asset with specific timelines: December 2025 feasibility study confirmed average annual production of 106,000 gold-equivalent ounces over a 10-year mine life, NPV of $774M at $3,000 gold ($1.9B at $4,500 gold), 46% IRR, and NEPA process targeting a Record of Decision in Q3 2027 [1][4]. R&amp;D Intensity (0/1): Mining companies do not invest in R&amp;D. Exploration spending on the 50,000-meter drill program is operational, not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Integra Resources describes itself as a 'precious metals producer and project developer' focused on the Great Basin. This is a standard mining company descriptor that does not articulate a purpose beyond resource extraction and shareholder returns [5]. Community Impact (1/2): Integra signed a relationship agreement with the Shoshone-Paiute Tribes of the Duck Valley Indian Reservation in 2025, demonstrating meaningful community engagement for the DeLamar project. The company also acquired a strategic 6,600-acre ranch adjacent to DeLamar for community and environmental stewardship [4][6]. Employee Retention (0/2): Recently strengthened leadership team with three senior mining executive appointments in May 2026, but no specific employee retention data, average tenure, or voluntary turnover figures available [6]. Insider Buying (2/2): Best-in-class insider ownership at approximately 40% with ~C$40M invested by management and insiders, demonstrating exceptional alignment between leadership and shareholders [4]. CEO George Salamis as founder maintains significant personal financial commitment to the company.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key metrics unavailable. Revenue grew 184.5% YoY to $248.63M (driven by the Florida Canyon mine acquisition) scoring at target [3]. Forward P/E of 6.40 is well below the 20 target, scoring at maximum, reflecting the market's discount for a junior miner [3]. Profit margin of 3.75% TTM ($9.32M net income on $248.63M revenue) scores 0.19 against the 20% target, though Q1 2026 showed significant improvement with $12.5M net earnings on $61.7M revenue (20.3% margin) driven by $4,854/oz average realized gold price versus $3,310/oz AISC [1]. D/E, ROE, revenue growth 5yr CAGR, and Forward PEG were not available and excluded from the calculation. Cash position of $105.8M and working capital of $139.7M provide strong financial flexibility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Integra Resources has some elements of long-term thinking — the founder-CEO's 40% insider ownership demonstrates genuine commitment, and the multi-year DeLamar development timeline reflects willingness to invest for the future. However, mining companies by nature play a finite game — extracting finite resources from finite deposits with finite mine lives. There is no Just Cause beyond resource extraction, and the company's competitive dynamics center on acquiring and optimizing assets rather than serving a purpose larger than shareholder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Integra Resources exists to extract gold and silver from the Great Basin and generate returns for shareholders. There is no articulated vision of a better future, no purpose beyond resource extraction, and no evidence that the company's existence serves a cause larger than profit. CEO George Salamis describes the strategic vision in terms of 'mid-tier gold output' and asset value creation — finite game language throughout [5][6].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George Salamis has led the company since inception in 2017, providing leadership continuity. The recently appointed senior executives (May 2026) bring deep mining industry experience, suggesting leadership values competence and expertise [6]. The approximately 40% insider ownership with ~C$40M invested creates alignment. However, no specific data on employee culture, turnover, or organizational trust practices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 engaging with competitors' strengths or using competitive dynamics for self-improvement. The gold mining industry is less about direct competition and more about asset quality and execution, but Integra's public communications focus on its own assets and strategy without referencing industry rivals as sources of learning or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Integra evolved from a pure exploration company to a producer through the $68M Florida Canyon acquisition in 2024, fundamentally changing the company's financial profile from cash-burning explorer to revenue-generating miner [4]. This transition — entering adjacent markets and restructuring the business model — demonstrates operational flexibility, though it was an incremental step rather than a transformative reinvention of the company's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Salamis demonstrated courage by raising $61M through a bought deal public offering in Q1 2026 to fund DeLamar development — a significant dilutive capital raise that bets on a project still in the NEPA permitting process [1]. The $68M Florida Canyon acquisition and subsequent aggressive investment in expanding reserves (74% increase) and production also represents meaningful long-term capital deployment rather than near-term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Integra Resources is a high-leverage gold play with compelling optionality at current prices. Florida Canyon produced 70,927 oz in 2025 generating $243.9M in revenue, while Q1 2026 showed dramatically improving profitability — $12.5M net earnings on $61.7M revenue with $4,854/oz average realized gold price versus $3,310/oz AISC [1]. The DeLamar project offers transformative upside: the December 2025 feasibility study shows 106,000 gold-equivalent oz annual production over 10 years with $1.9B NPV at current gold prices and 97% IRR [4]. At a forward P/E of 6.40 and $458M market cap against DeLamar NPV alone of nearly $2B at spot, the market appears to discount the development pipeline significantly. Best-in-class insider ownership at 40% with C$40M invested ensures management-shareholder alignment [4].</w:t>
      </w:r>
    </w:p>
    <w:p>
      <w:pPr>
        <w:spacing w:after="120"/>
      </w:pPr>
      <w:r>
        <w:rPr>
          <w:rFonts w:ascii="Calibri" w:hAnsi="Calibri"/>
          <w:b w:val="0"/>
          <w:color w:val="3A4A28"/>
          <w:sz w:val="20"/>
        </w:rPr>
        <w:t>The risks reflect Integra's junior miner status and development-stage challenges. Florida Canyon AISC of $3,310/oz is in the top quartile of the gold mining cost curve — if gold prices revert toward $2,500-3,000/oz, the mine becomes marginal to unprofitable [1]. DeLamar's $774M NPV at $3,000 gold depends on NEPA permitting (Record of Decision targeted Q3 2027) and requires substantial pre-production capital of $73-82M allocated for 2026 alone, with total development capital not yet fully quantified [1][4]. The $61M bought deal offering in Q1 2026 diluted existing shareholders, and additional equity raises will likely be needed to fund DeLamar construction. TTM profit margin of 3.75% is thin, and the stock has declined 54% from its 52-week high of $4.87 to $2.26, reflecting gold miner sentiment headwinds despite record gold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DeLamar project receiving a favorable Environmental Impact Statement and Record of Decision from the Bureau of Land Management, targeted for Q3 2027, unlocking construction and financing</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strength above $4,000/oz driving Florida Canyon profitability expansion — Q1 2026 operating margin of 40% (up from 27% in Q1 2025) demonstrates exceptional leverage to gold price</w:t>
      </w:r>
    </w:p>
    <w:p>
      <w:pPr>
        <w:spacing w:before="40" w:after="40"/>
        <w:ind w:left="283"/>
      </w:pPr>
      <w:r>
        <w:rPr>
          <w:rFonts w:ascii="Calibri" w:hAnsi="Calibri"/>
          <w:b/>
          <w:color w:val="4A6B25"/>
          <w:sz w:val="20"/>
        </w:rPr>
        <w:t xml:space="preserve">3. </w:t>
      </w:r>
      <w:r>
        <w:rPr>
          <w:rFonts w:ascii="Calibri" w:hAnsi="Calibri"/>
          <w:b w:val="0"/>
          <w:color w:val="3A4A28"/>
          <w:sz w:val="20"/>
        </w:rPr>
        <w:t>50,000-meter drill program results extending Florida Canyon mine life and potentially expanding DeLamar resources beyond the current 1.3 million oz gold reserve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Florida Canyon AISC of $3,310/oz places the mine in the top quartile of the global cost curve — a gold price correction to $3,000/oz would compress margins to near-zero and potentially make the operation unprofitable</w:t>
      </w:r>
    </w:p>
    <w:p>
      <w:pPr>
        <w:spacing w:before="40" w:after="40"/>
        <w:ind w:left="283"/>
      </w:pPr>
      <w:r>
        <w:rPr>
          <w:rFonts w:ascii="Calibri" w:hAnsi="Calibri"/>
          <w:b/>
          <w:color w:val="4A6B25"/>
          <w:sz w:val="20"/>
        </w:rPr>
        <w:t xml:space="preserve">2. </w:t>
      </w:r>
      <w:r>
        <w:rPr>
          <w:rFonts w:ascii="Calibri" w:hAnsi="Calibri"/>
          <w:b w:val="0"/>
          <w:color w:val="3A4A28"/>
          <w:sz w:val="20"/>
        </w:rPr>
        <w:t>DeLamar permitting risk — NEPA process and Environmental Impact Statement could face delays, opposition, or unfavorable conditions that push the Record of Decision beyond Q3 2027 or impose costly requirements</w:t>
      </w:r>
    </w:p>
    <w:p>
      <w:pPr>
        <w:spacing w:before="40" w:after="40"/>
        <w:ind w:left="283"/>
      </w:pPr>
      <w:r>
        <w:rPr>
          <w:rFonts w:ascii="Calibri" w:hAnsi="Calibri"/>
          <w:b/>
          <w:color w:val="4A6B25"/>
          <w:sz w:val="20"/>
        </w:rPr>
        <w:t xml:space="preserve">3. </w:t>
      </w:r>
      <w:r>
        <w:rPr>
          <w:rFonts w:ascii="Calibri" w:hAnsi="Calibri"/>
          <w:b w:val="0"/>
          <w:color w:val="3A4A28"/>
          <w:sz w:val="20"/>
        </w:rPr>
        <w:t>Additional equity dilution likely required to fund DeLamar pre-production capital and construction, with the Q1 2026 bought deal already diluting shareholders by issuing shares at depressed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a physical-world operation that AI structurally cannot displace. Extracting gold ore from open-pit and underground mines requires heavy machinery, geological expertise, chemical processing, and regulatory compliance that operate entirely outside AI's substitution capability [4]. If anything, AI may increase demand for gold as a store of value amid technology-driven economic disruption. The mining industry's core value proposition — discovering, extracting, and processing physical resources — is immune to digital substitution. No analyst has flagged AI as a risk to precious metals mining companies. AI Opportunity (0/1): Integra Resources does not generate AI-related revenue and has no AI products or services. The company may eventually use AI for geological modeling or mine optimization, but this would be cost reduction rather than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Integra Resources Q1 2026 Results Press Release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Integra Provides 2026 Guidance and Three-Year Outlook — PRNewswire, January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ITRG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Integra Resources: Growth-Oriented Gold Developer with Significant Upside, 2026</w:t>
      </w:r>
    </w:p>
    <w:p>
      <w:pPr>
        <w:spacing w:before="20" w:after="20"/>
        <w:ind w:left="170"/>
      </w:pPr>
      <w:r>
        <w:rPr>
          <w:rFonts w:ascii="Calibri" w:hAnsi="Calibri"/>
          <w:b/>
          <w:color w:val="4A6B25"/>
          <w:sz w:val="15"/>
        </w:rPr>
        <w:t xml:space="preserve">5. </w:t>
      </w:r>
      <w:r>
        <w:rPr>
          <w:rFonts w:ascii="Calibri" w:hAnsi="Calibri"/>
          <w:b w:val="0"/>
          <w:color w:val="3A4A28"/>
          <w:sz w:val="17"/>
        </w:rPr>
        <w:t>Integra Resources Corporate Website — integraresources.com,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Mining.com — Integra CEO Aims for Mid-Tier Gold Output in Idaho and Leadership Appointments,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