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JAN</w:t>
      </w:r>
      <w:r>
        <w:rPr>
          <w:rFonts w:ascii="Calibri" w:hAnsi="Calibri"/>
          <w:b/>
          <w:color w:val="1A2010"/>
          <w:sz w:val="40"/>
        </w:rPr>
        <w:t xml:space="preserve">  Janus Living, Inc.</w:t>
      </w:r>
    </w:p>
    <w:p>
      <w:pPr>
        <w:spacing w:after="120"/>
      </w:pPr>
      <w:r>
        <w:rPr>
          <w:rFonts w:ascii="Calibri" w:hAnsi="Calibri"/>
          <w:b/>
          <w:color w:val="6E8450"/>
          <w:sz w:val="18"/>
        </w:rPr>
        <w:t>GROWTH SLEEVE · 2026-08-13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Janus Living is a pure-play senior housing REIT spun off from Healthpeak Properties in March 2026, operating 34 senior housing communities comprising 10,422 units across 10 states, with Florida and Texas representing approximately 69% of holdings. Led by CEO Scott Brinker (former Healthpeak CEO), all properties operate under RIDEA structures with revenue flowing directly from residents. Q1 2026 consolidated revenue was $200M (+35% YoY) with Adjusted EBITDAre of $65M (+42%). The company completed approximately $1B in acquisitions post-Q2 2026 and has $1.5B in liquidity with no debt.</w:t>
      </w:r>
    </w:p>
    <w:p>
      <w:r>
        <w:rPr>
          <w:rFonts w:ascii="Calibri" w:hAnsi="Calibri"/>
          <w:b/>
          <w:color w:val="6E8450"/>
          <w:sz w:val="18"/>
        </w:rPr>
        <w:t>3,500 Employees · https://janusreit.com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Janus Living IPO'd in March 2026 as a spinoff from Healthpeak Properties — the company has no independent innovation track record as a public entity and has not executed any product launches, market pivots, or business model transformations [2]. The senior housing REIT model is well-established, not innovative. AI Deployment (0/2): No AI deployment evident in senior housing operations. The business is fundamentally people-intensive — caring for elderly residents — with no AI-powered products or quantifiable AI-driven efficiency gains reported [2]. Market Share (1/2): Janus Living is one of the largest owners of senior living communities in the United States with 10,422 units across 34 communities, and the only pure-play publicly traded senior housing REIT in the U.S. [2]. The unique market positioning as a standalone pure-play creates differentiation, though the company does not dominate the broader senior housing industry. Product Pipeline (1/2): Post-Q1, the company completed approximately $1B in acquisitions, demonstrating visible growth pipeline and capital deployment capability, with $1.5B liquidity supporting further expansion [1]. However, this is acquisition-driven growth, not product innovation. R&amp;D Intensity (0/1): Not applicable — REITs do not conduct R&amp;D. Janus Living acquires and operates physical properties.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Janus Living's purpose of 'supporting residents through life's turning points while delivering consistent results for stakeholders' connects the company's work to an inherently meaningful cause — caring for elderly Americans during vulnerable life transitions [2]. Senior housing has a built-in societal purpose that most industries lack. The mission is clear and specific to Janus Living's work. However, the company is only 5 months old as a public entity, and the mission has not been tested through crisis, leadership change, or sustained execution. Community Impact (0/2): No evidence of specific charitable foundation, community investment programs, or measurable social impact beyond the inherent community service of operating senior housing facilities. Too new for a track record of giving back [2]. Employee Retention (0/2): No retention data available — the company is less than 6 months old as a public entity, making turnover and tenure metrics meaningless. Senior housing generally faces high caregiver turnover industry-wide. Insider Buying (0/2): No evidence of meaningful net insider buying by CEO Scott Brinker or other executives. Brinker transitioned from Healthpeak and received shares as part of the spinoff, but no additional open-market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multiple exclusions due to the March 2026 IPO leaving limited financial history. The company benefits from zero debt (D/E 0%, scoring 1.0) and strong revenue growth of 35% YoY in Q1 2026 (scoring 1.0) [1]. However, the GAAP-based Forward P/E is approximately 79.6x (based on FY26 EPS guidance of $0.34-$0.37), well above the 60x floor and scoring 0 — though this is distorted by REIT depreciation charges, as the Forward P/AFFO of 33.77x is the standard REIT valuation metric [3]. Estimated GAAP profit margin of ~11% scores 0.55. ROE and revenue 5yr CAGR are excluded as unavailable for a company with less than 6 months of public history. PEG ratio of ~2.27 (estimated from GAAP PE/growth) scores 0.365 at 2x weight. Liquidity is adequate: ~2.3M shares daily x $28.25 = ~$65M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Janus Living is too new as a public entity (March 2026 IPO) to demonstrate infinite game characteristics beyond the inherent purposefulness of senior housing care. The company benefits from an industry mission that is naturally aligned with Sinek's principles — caring for elderly residents is a cause bigger than quarterly earnings — but as a spinoff that is only 5 months old, it has not been tested through crisis, leadership transition, or sustained execution. The finite game score reflects limited evidence rather than evidence of finite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Senior housing has an inherently purposeful mission — caring for elderly Americans through vulnerable life transitions — that naturally aligns with Sinek's Just Cause criteria: resilient, inclusive, service-oriented, idealistic, and big [2]. Janus Living's purpose of supporting residents through life's turning points is genuinely distinctive and connects the company's work to something bigger than profit. However, the company is only 5 months old as a public entity, and this cause has not been validated through decades of consistent execution or tested through crisis. Scott Brinker brings institutional continuity from Healthpeak, but the cause-driven culture is unproven at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Scott Brinker's transition from Healthpeak provides leadership continuity and institutional knowledge — the team is not starting from scratch [2]. Brinker's appointment of familiar Healthpeak directors to Janus Living's board suggests intentional culture carry-forward. However, the organization is too new to assess employee trust, psychological safety, or retention. Senior housing operations rely heavily on frontline caregivers where turnover is an industry-wide challenge.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posture — the company is too new for meaningful competitive commentary [2]. As the only pure-play publicly traded senior housing REIT, Janus Living has positioned itself as unique rather than competing head-to-head with diversified healthcare REITs like Welltower or Ventas. No management commentary on learning from competitors' strengths was identified.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Janus Living has not faced the test of existential flexibility — the company is 5 months old and has not needed to reinvent itself [2]. The pure-play senior housing REIT model is narrowly focused by design, and the company has not demonstrated willingness or capability to pivot. The rubric explicitly notes that companies too young to have faced this test score 0.</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 the company is too new for this test. The spinoff from Healthpeak was a corporate restructuring decision made by Healthpeak's board, not a courageous bet by Janus Living's leadership [2]. The $1B in post-Q1 acquisitions demonstrates capital deployment capability but is standard REIT growth activity, not a costly sacrifice of near-term results for long-term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Janus Living offers pure-play exposure to the senior housing demographic wave — the only publicly traded U.S. REIT focused exclusively on senior housing, with 10,422 units across 34 communities generating Q1 2026 revenue of $200M (+35% YoY) and Adjusted EBITDAre of $65M (+42%) [1]. The company's balance sheet is pristine — zero debt with $1.5B in liquidity — providing substantial firepower for acquisitions, as demonstrated by the $1B deployed post-Q1 [1][3]. Same-store NOI growth of 13.8% with 230bps occupancy improvement and 4.7% revenue per occupied room growth indicates strong operational execution. The aging baby boomer cohort (10,000 turning 65 daily) creates structural demand growth for senior housing that is AI-immune and largely recession-resistant. RIDEA structure provides direct exposure to operating upside rather than capped rental yields.</w:t>
      </w:r>
    </w:p>
    <w:p>
      <w:pPr>
        <w:spacing w:after="120"/>
      </w:pPr>
      <w:r>
        <w:rPr>
          <w:rFonts w:ascii="Calibri" w:hAnsi="Calibri"/>
          <w:b w:val="0"/>
          <w:color w:val="3A4A28"/>
          <w:sz w:val="20"/>
        </w:rPr>
        <w:t>The bear case centers on execution risk, premium valuation, and the company's unproven independence. The Forward P/AFFO of 33.77x values Janus Living at a significant premium to healthcare REIT peers, pricing in substantial acquisition-driven growth that must be executed flawlessly [3]. As a 5-month-old public company, Janus Living has no track record of independent capital allocation, operator management, or navigating senior housing cyclicality. The $1B in post-Q1 acquisitions must be successfully integrated while maintaining same-store NOI growth. Senior housing faces structural labor challenges — caregiver recruitment and retention are industry-wide problems that constrain capacity and compress margins. GAAP metrics appear distorted by REIT depreciation (PE ~80x, profit margin ~11%), but even on an FFO basis, the valuation assumes significant growth execution. The limited trading history (5 months) means the stock's true risk profile during market stress is unknown. The Inspire score is N/A, providing no faith alignment signal for values-based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Baby boomer demographic wave — approximately 10,000 Americans turn 65 daily, creating structurally growing demand for senior housing that is AI-immune, recession-resistant, and accelerating through the 2030s as the 78M-member boomer cohort ages into senior living [2]</w:t>
      </w:r>
    </w:p>
    <w:p>
      <w:pPr>
        <w:spacing w:before="40" w:after="40"/>
        <w:ind w:left="283"/>
      </w:pPr>
      <w:r>
        <w:rPr>
          <w:rFonts w:ascii="Calibri" w:hAnsi="Calibri"/>
          <w:b/>
          <w:color w:val="4A6B25"/>
          <w:sz w:val="20"/>
        </w:rPr>
        <w:t xml:space="preserve">2. </w:t>
      </w:r>
      <w:r>
        <w:rPr>
          <w:rFonts w:ascii="Calibri" w:hAnsi="Calibri"/>
          <w:b w:val="0"/>
          <w:color w:val="3A4A28"/>
          <w:sz w:val="20"/>
        </w:rPr>
        <w:t>Acquisition-driven growth with pristine balance sheet — zero debt and $1.5B liquidity enables continued portfolio expansion, with $1B already deployed post-Q1 2026 demonstrating management's ability to source and close transactions in a fragmented $500B+ senior housing market [1][3]</w:t>
      </w:r>
    </w:p>
    <w:p>
      <w:pPr>
        <w:spacing w:before="40" w:after="40"/>
        <w:ind w:left="283"/>
      </w:pPr>
      <w:r>
        <w:rPr>
          <w:rFonts w:ascii="Calibri" w:hAnsi="Calibri"/>
          <w:b/>
          <w:color w:val="4A6B25"/>
          <w:sz w:val="20"/>
        </w:rPr>
        <w:t xml:space="preserve">3. </w:t>
      </w:r>
      <w:r>
        <w:rPr>
          <w:rFonts w:ascii="Calibri" w:hAnsi="Calibri"/>
          <w:b w:val="0"/>
          <w:color w:val="3A4A28"/>
          <w:sz w:val="20"/>
        </w:rPr>
        <w:t>Same-store operating improvement — Q1 2026 same-store NOI growth of 13.8% with 230bps occupancy gains and 4.7% RevPOR growth demonstrates pricing power and occupancy runway as post-COVID recovery continues across the 34-community portfolio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risk — Forward P/AFFO of 33.77x prices in substantial acquisition-driven growth that must be executed flawlessly, and any integration stumbles or occupancy headwinds could trigger significant multiple compression for this unproven public entity [3]</w:t>
      </w:r>
    </w:p>
    <w:p>
      <w:pPr>
        <w:spacing w:before="40" w:after="40"/>
        <w:ind w:left="283"/>
      </w:pPr>
      <w:r>
        <w:rPr>
          <w:rFonts w:ascii="Calibri" w:hAnsi="Calibri"/>
          <w:b/>
          <w:color w:val="4A6B25"/>
          <w:sz w:val="20"/>
        </w:rPr>
        <w:t xml:space="preserve">2. </w:t>
      </w:r>
      <w:r>
        <w:rPr>
          <w:rFonts w:ascii="Calibri" w:hAnsi="Calibri"/>
          <w:b w:val="0"/>
          <w:color w:val="3A4A28"/>
          <w:sz w:val="20"/>
        </w:rPr>
        <w:t>Caregiver labor shortage — senior housing faces structural staffing challenges with high frontline caregiver turnover industry-wide, creating capacity constraints and wage inflation that could compress operating margins despite strong revenue growth [2]</w:t>
      </w:r>
    </w:p>
    <w:p>
      <w:pPr>
        <w:spacing w:before="40" w:after="40"/>
        <w:ind w:left="283"/>
      </w:pPr>
      <w:r>
        <w:rPr>
          <w:rFonts w:ascii="Calibri" w:hAnsi="Calibri"/>
          <w:b/>
          <w:color w:val="4A6B25"/>
          <w:sz w:val="20"/>
        </w:rPr>
        <w:t xml:space="preserve">3. </w:t>
      </w:r>
      <w:r>
        <w:rPr>
          <w:rFonts w:ascii="Calibri" w:hAnsi="Calibri"/>
          <w:b w:val="0"/>
          <w:color w:val="3A4A28"/>
          <w:sz w:val="20"/>
        </w:rPr>
        <w:t>Unproven independence — Janus Living has operated as an independent public company for only 5 months, with no track record of standalone capital allocation, crisis management, or navigating a senior housing downturn, creating execution risk that the premium valuation does not fully discount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Senior housing is among the most AI-immune businesses in existence — the core service requires physical, hands-on care of elderly residents including bathing, feeding, medication management, mobility assistance, companionship, and emergency response that AI structurally cannot displace [2]. Regulatory requirements mandate specific human staffing ratios. The demographic tailwind from aging baby boomers creates structurally increasing demand that AI accelerates rather than threatens — as healthcare improves longevity, the senior housing addressable market grows. AI may marginally improve operational scheduling and health monitoring, but these are efficiency enhancers, not substitution threats. No analyst has flagged AI disruption as a risk for senior housing REITs. AI Opportunity (0/1): Janus Living does not generate any AI-related revenue. The company's revenue comes entirely from resident fees for senior housing services, with no AI products or AI-powered services offered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N/A</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Janus Living Q1 2026 Earnings — Consolidated Revenue $200M (+35% YoY), Adjusted EBITDAre $65M (+42%), FFO per Share $0.23 (+35%), Same-Store NOI +13.8%, FY26 EPS Guidance Raised to $0.34-$0.37, $1B Post-Q1 Acquisitions, May 2026</w:t>
      </w:r>
    </w:p>
    <w:p>
      <w:pPr>
        <w:spacing w:before="20" w:after="20"/>
        <w:ind w:left="170"/>
      </w:pPr>
      <w:r>
        <w:rPr>
          <w:rFonts w:ascii="Calibri" w:hAnsi="Calibri"/>
          <w:b/>
          <w:color w:val="4A6B25"/>
          <w:sz w:val="15"/>
        </w:rPr>
        <w:t xml:space="preserve">2. </w:t>
      </w:r>
      <w:r>
        <w:rPr>
          <w:rFonts w:ascii="Calibri" w:hAnsi="Calibri"/>
          <w:b w:val="0"/>
          <w:color w:val="3A4A28"/>
          <w:sz w:val="17"/>
        </w:rPr>
        <w:t>Janus Living Company Profile — Spinoff from Healthpeak Properties (March 2026 IPO), Pure-Play Senior Housing REIT, 34 Communities, 10,422 Units, RIDEA Structure, CEO Scott Brinker — McKnight's Senior Living, Propmodo, Kavout, 2026</w:t>
      </w:r>
    </w:p>
    <w:p>
      <w:pPr>
        <w:spacing w:before="20" w:after="20"/>
        <w:ind w:left="170"/>
      </w:pPr>
      <w:r>
        <w:rPr>
          <w:rFonts w:ascii="Calibri" w:hAnsi="Calibri"/>
          <w:b/>
          <w:color w:val="4A6B25"/>
          <w:sz w:val="15"/>
        </w:rPr>
        <w:t xml:space="preserve">3. </w:t>
      </w:r>
      <w:r>
        <w:rPr>
          <w:rFonts w:ascii="Calibri" w:hAnsi="Calibri"/>
          <w:b w:val="0"/>
          <w:color w:val="3A4A28"/>
          <w:sz w:val="17"/>
        </w:rPr>
        <w:t>Janus Living Financial Profile — Market Cap ~$6.88B, Forward P/AFFO 33.77x, Zero Debt, $1.5B Liquidity, Avg Volume 2.3M, Stock Price ~$28.25 — StockAnalysis, Investing.com, Simply Wall St,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