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JELD</w:t>
      </w:r>
      <w:r>
        <w:rPr>
          <w:rFonts w:ascii="Calibri" w:hAnsi="Calibri"/>
          <w:b/>
          <w:color w:val="1A2010"/>
          <w:sz w:val="40"/>
        </w:rPr>
        <w:t xml:space="preserve">  JELD-WEN Holding, Inc.</w:t>
      </w:r>
    </w:p>
    <w:p>
      <w:pPr>
        <w:spacing w:after="120"/>
      </w:pPr>
      <w:r>
        <w:rPr>
          <w:rFonts w:ascii="Calibri" w:hAnsi="Calibri"/>
          <w:b/>
          <w:color w:val="6E8450"/>
          <w:sz w:val="18"/>
        </w:rPr>
        <w:t>GROWTH SLEEVE · 2026-07-27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JELD-WEN Holding, Inc. is one of the world's largest manufacturers of doors and windows, operating approximately 60 manufacturing facilities across North America, Europe, and Australia. The company serves residential new construction, repair and remodel, and commercial markets through brands including JELD-WEN, LaCantina, VPI Quality Windows, and Swedoor. Facing significant financial distress with a market cap of $144M against $3.16B TTM revenue, deep operating losses, and D/E of 1,481%. Founded in 1960, headquartered in Charlotte, North Carolina.</w:t>
      </w:r>
    </w:p>
    <w:p>
      <w:r>
        <w:rPr>
          <w:rFonts w:ascii="Calibri" w:hAnsi="Calibri"/>
          <w:b/>
          <w:color w:val="6E8450"/>
          <w:sz w:val="18"/>
        </w:rPr>
        <w:t>18,000 Employees · https://www.jeld-wen.com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JELD-WEN has not launched significant new products or executed meaningful business model transformations in the past five years. The company manufactures traditional doors and windows in a mature, commodity-adjacent market; the business looks fundamentally similar to five years ago, except smaller with revenues declining from approximately $4.3B to $3.16B TTM [1][3]. AI Deployment (0/2): No evidence of AI deployment in manufacturing, sales, or operations. The company's focus remains on cost-cutting and operational restructuring rather than technology adoption [1]. Market Share (1/2): JELD-WEN remains a meaningful global player in the door and window market but has been losing revenue and share. The Towanda plant antitrust dispute with Woodgrain, which was ultimately dropped, consumed management attention without strategic benefit [4]. Product Pipeline (0/2): No next-generation products or differentiated offerings announced. The 2026 outlook focuses on pricing actions and cost reductions rather than product innovation [1]. R&amp;D Intensity (0/1): As a commodity building products manufacturer, R&amp;D spending is minimal relative to revenue, well below the industry average for capital goods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JELD-WEN articulates a focus on 'reliability' in doors and windows but has no distinctive purpose or vision that differentiates it from any competitor. CEO Bill Christensen emphasizes execution, cost discipline, and service — functional management language, not an inspiring cause [1][2]. Community Impact (0/2): No evidence of significant charitable programs, community investment, or social impact initiatives identified for JELD-WEN. Employee Retention (0/2): Glassdoor data paints a troubling picture: only 26% of JELD-WEN employees would recommend working there, with a 2.4/5 rating for culture and values and 2.5/5 for career opportunities. Employee reviews describe a CEO who 'lacks vision and passion' and 'no overall strategy but rather corporate lingo garbage' [2]. This is strong evidence of a low-trust, disengaged workforce. Insider Buying (0/2): No data on insider buying was identified. A major shareholder acquired $84.15M in stock in early 2025, but this was an institutional, not management, transaction.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JELD-WEN is in severe financial distress: Q1 2026 revenue of $722.1M declined 6.9% YoY with the company guiding for full-year revenue of $3.05-$3.2B, down 3-6% in core revenues [1]. Net loss of $76.8M in Q1 (narrowed 60% from prior year but still deeply negative) produced a TTM net loss of $508.96M on $3.16B revenue, yielding a -16.09% profit margin [3]. D/E of 1,481% reflects extreme leverage with enterprise value of $1.5B against a market cap of just $144M, meaning debt holders own the overwhelming majority of the capital structure. ROE of -219% and EPS of -$6.06 confirm the equity is severely impaired. The only positive metric is that revenue decline has moderated from the steepest levels, and the company expects pricing actions in Q2+ to provide some relief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JELD-WEN under CEO Christensen is playing a survival game, not an infinite game. The company is focused on cost-cutting, pricing actions, and managing through a soft macro environment with extreme leverage and deep operating losses. There is no evidence of a Just Cause, no inspiring purpose, and Glassdoor reviews suggest a disengaged workforce. Strategic decisions are driven by financial necessity rather than long-term vision. This is a textbook finite player — optimizing for the next quarter to avoid default.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JELD-WEN does not articulate a purpose beyond manufacturing and selling doors and windows. CEO Christensen's communications focus on 'disciplined execution,' 'service gains,' and cost management — operational language without any vision of a better future [1]. The company's 2025 Culture Roadmap initiative 'connecting feedback to action' is an internal management exercise, not a Just Cause that inspires sacrifice or long-term commitment. Glassdoor reviews reinforcing that the CEO 'lacks vision' confirm this assessment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evidence is damning: only 26% of employees recommend JELD-WEN, culture and values scored 2.4/5, and employee reviews describe an absence of strategy and leadership vision [2]. A 2025 Culture Roadmap was launched to address feedback, which is a positive step, but it has not yet changed the employee experience. The appointment of new leaders including Rachael Elliott as North America EVP shows investment in operational leadership, but the cultural baseline is low-trust.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JELD-WEN's competitive behavior is finite. The company spent years in an antitrust dispute with Woodgrain over the Towanda plant, ultimately dropping the legal challenge in 2026 [4]. This pattern of litigation-based competition over physical assets rather than competing through product innovation reflects a zero-sum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JELD-WEN has not demonstrated strategic flexibility. The company continues to operate the same business model — manufacturing doors and windows in roughly 60 factories — that it has operated for decades, without meaningful adaptation to changing market conditions [1]. Revenue has contracted from approximately $4.3B to $3.16B over five years through demand decline rather than strategic choice. No pivots, no new markets, no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Christensen has made difficult restructuring decisions since taking the role in late 2022, including facility closures, headcount reductions, and pricing actions during a period of significant demand softness [1]. Investing in the 2025 Culture Roadmap and hiring operational leadership like Rachael Elliott during a financial crisis shows some willingness to build capability rather than purely cut costs. However, these actions are defensive management during distress rather than courageous bets that sacrifice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JELD-WEN's Q1 2026 net loss narrowed 60% YoY to $76.8M, and management raised revenue guidance to $3.05-$3.2B from $2.95-$3.1B, reflecting pricing actions and a modest FX tailwind of approximately $50M [1]. At a market cap of just $144M against $3.16B TTM revenue, the stock is priced for severe distress — any stabilization in margins toward the guided $100-$150M adjusted EBITDA would represent a meaningful recovery from the equity's perspective. The housing repair and remodel market should eventually cyclically recover, and JELD-WEN's 60-factory global footprint provides operating leverage when volumes return.</w:t>
      </w:r>
    </w:p>
    <w:p>
      <w:pPr>
        <w:spacing w:after="120"/>
      </w:pPr>
      <w:r>
        <w:rPr>
          <w:rFonts w:ascii="Calibri" w:hAnsi="Calibri"/>
          <w:b w:val="0"/>
          <w:color w:val="3A4A28"/>
          <w:sz w:val="20"/>
        </w:rPr>
        <w:t>The financial structure is severely impaired: D/E of 1,481% means equity holders are deeply subordinated to $1.36B in enterprise value attributable to debt, with the $144M market cap representing a thin equity cushion [3]. The -16.09% profit margin and -$509M TTM net loss indicate the business cannot cover its fixed costs at current volumes. Revenue has declined approximately 5.9% annually over five years with no catalyst for reversal — management guides for continued 3-6% core revenue decline in 2026 [1]. Adjusted EBITDA guidance of $100-$150M is unchanged despite the revenue guidance increase, suggesting cost savings are being offset by volume pressure. Glassdoor reviews revealing only 26% employee recommendation and 2.4/5 culture rating indicate a disengaged workforce that will struggle to execute any turnaround [2]. The stock at $1.41 faces potential delisting risk and further equity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interest rate cuts could reverse the 5-year volume decline and provide significant operating leverage across JELD-WEN's 60-factory footprint</w:t>
      </w:r>
    </w:p>
    <w:p>
      <w:pPr>
        <w:spacing w:before="40" w:after="40"/>
        <w:ind w:left="283"/>
      </w:pPr>
      <w:r>
        <w:rPr>
          <w:rFonts w:ascii="Calibri" w:hAnsi="Calibri"/>
          <w:b/>
          <w:color w:val="4A6B25"/>
          <w:sz w:val="20"/>
        </w:rPr>
        <w:t xml:space="preserve">2. </w:t>
      </w:r>
      <w:r>
        <w:rPr>
          <w:rFonts w:ascii="Calibri" w:hAnsi="Calibri"/>
          <w:b w:val="0"/>
          <w:color w:val="3A4A28"/>
          <w:sz w:val="20"/>
        </w:rPr>
        <w:t>Q2-Q4 2026 pricing actions announced in Q1 could stabilize margins toward the $100-$150M adjusted EBITDA guidance, demonstrating the turnaround is gaining traction</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savings combined with FX tailwinds of approximately $50M could narrow losses faster than the market expects, creating a positive earnings surprise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1,481% with $1.36B enterprise value in debt against a $144M market cap creates existential refinancing risk — any covenant breach or credit downgrade could force restructuring or bankruptcy</w:t>
      </w:r>
    </w:p>
    <w:p>
      <w:pPr>
        <w:spacing w:before="40" w:after="40"/>
        <w:ind w:left="283"/>
      </w:pPr>
      <w:r>
        <w:rPr>
          <w:rFonts w:ascii="Calibri" w:hAnsi="Calibri"/>
          <w:b/>
          <w:color w:val="4A6B25"/>
          <w:sz w:val="20"/>
        </w:rPr>
        <w:t xml:space="preserve">2. </w:t>
      </w:r>
      <w:r>
        <w:rPr>
          <w:rFonts w:ascii="Calibri" w:hAnsi="Calibri"/>
          <w:b w:val="0"/>
          <w:color w:val="3A4A28"/>
          <w:sz w:val="20"/>
        </w:rPr>
        <w:t>TTM net loss of $509M on $3.16B revenue at -16.09% profit margin indicates the business model is broken at current volumes, and management guides for continued 3-6% core revenue decline</w:t>
      </w:r>
    </w:p>
    <w:p>
      <w:pPr>
        <w:spacing w:before="40" w:after="40"/>
        <w:ind w:left="283"/>
      </w:pPr>
      <w:r>
        <w:rPr>
          <w:rFonts w:ascii="Calibri" w:hAnsi="Calibri"/>
          <w:b/>
          <w:color w:val="4A6B25"/>
          <w:sz w:val="20"/>
        </w:rPr>
        <w:t xml:space="preserve">3. </w:t>
      </w:r>
      <w:r>
        <w:rPr>
          <w:rFonts w:ascii="Calibri" w:hAnsi="Calibri"/>
          <w:b w:val="0"/>
          <w:color w:val="3A4A28"/>
          <w:sz w:val="20"/>
        </w:rPr>
        <w:t>Glassdoor ratings of 2.4/5 culture and only 26% employee recommendation signal deep organizational dysfunction that will impede any operational turnaround regardless of macro conditions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JELD-WEN's core business of manufacturing physical doors and windows is essentially immune to AI disruption. The business requires raw materials (wood, vinyl, glass, aluminum), factory operations, logistics, installation, and physical distribution networks that AI structurally cannot replace [1]. Doors and windows are physical products that must be manufactured, shipped, and installed in buildings — no amount of AI advancement changes this fundamental requirement. The housing construction and renovation end-markets are driven by demographics, interest rates, and housing stock age, not by technology cycles. AI might marginally improve manufacturing efficiency or supply chain optimization, but it creates zero substitution risk for the core product. AI Opportunity (0/1): JELD-WEN has no AI products, services, or revenue. The company has not announced any AI-related initiatives in manufacturing optimization or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JELD-WEN Q1 2026 Earnings Release and Full Year Guidance Update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JELD-WEN Leadership, Culture Roadmap, and Glassdoor Reviews — Corporate Website, Glassdoor, AInvest,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JELD Key Statistics and Valuation,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Woodgrain vs. JELD-WEN Towanda Dispute and Product Litigation — Woodworking Network, DWM Magazine,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