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JHG</w:t>
      </w:r>
      <w:r>
        <w:rPr>
          <w:rFonts w:ascii="Calibri" w:hAnsi="Calibri"/>
          <w:b/>
          <w:color w:val="1A2010"/>
          <w:sz w:val="40"/>
        </w:rPr>
        <w:t xml:space="preserve">  Janus Henderson Group plc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2026-07-10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Asset Management · NYSE · United Kingdom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Janus Henderson Group plc was a global asset management firm offering active investment strategies across equities, fixed income, multi-asset, and alternative asset classes, managing approximately $480B in AUM serving institutional and retail investors worldwide. Formed from the 2017 merger of Janus Capital Group and Henderson Global Investors. Completed take-private transaction with Trian Fund Management, General Catalyst, and QIA at $52 per share on June 30, 2026, delisting from the NYSE.</w:t>
      </w:r>
    </w:p>
    <w:p>
      <w:r>
        <w:rPr>
          <w:rFonts w:ascii="Calibri" w:hAnsi="Calibri"/>
          <w:b/>
          <w:color w:val="6E8450"/>
          <w:sz w:val="18"/>
        </w:rPr>
        <w:t>2,000 Employees · https://www.janushenderson.com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The 2017 Janus-Henderson merger combined two mid-tier asset managers to achieve scale, not a transformative business model innovation [1]. Recent product launches include an AI-focused ETF, but no radical new investment products or distribution models in the last five years. AI Deployment (0/2): JHG publishes thought leadership on AI investing and launched an AI-focused ETF, but these are investment products about AI — not deployments of AI in JHG's own operations with measurable results [1]. No quantified internal AI-driven efficiency gains reported. Market Share (1/2): $480B AUM as of March 2026, up 29% YoY with $2.9B net inflows, but JHG remains a mid-tier player far behind BlackRock ($11.5T), Vanguard ($9.3T), and Fidelity ($5.5T) [1]. Product Pipeline (0/2): No specific next-generation investment products announced with timelines. The take-private with General Catalyst may enable technology investment, but specifics are vague [2]. R&amp;D Intensity (0/1): Asset managers do not report traditional R&amp;D spending; technology investment at JHG is not disclosed as a separate line item.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JHG's stated purpose is 'investing in a brighter future together,' a clear but generic asset management mission that could apply to any firm managing other people's money [4]. It identifies what the company does but doesn't articulate a distinctive deeper purpose. Community Impact (0/2): JHG maintains a Responsible Investment Policy and publishes ESG integration frameworks, but no specific charitable foundation, community investment programs, or quantified philanthropic spending were identified [4]. Employee Retention (0/2): Glassdoor rating of 3.5/5 across 479+ reviews with significant concerns — employees describe leadership as having an 'authoritarian mindset where speaking up is risky' and the CEO as 'gutting the company, culture and morale' [3]. No retention or tenure data available, and the negative sentiment suggests above-average attrition. Insider Buying (2/2): Trian Fund Management, which held a significant stake since 2020, led the $7.4B take-private at $52/share (amended up from $49) — the strongest possible signal of insider conviction in long-term value [2]. This represents a multi-billion dollar bet by an engaged shareholder on JHG's future.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on available Dividend metrics. JHG's balance sheet is exceptionally clean with D/E of 7%, reflecting $2.18B cash against $395M debt [5]. Revenue grew 25% in FY2025 to $3.10B driven by market appreciation and net inflows, with Q1 2026 continuing at 11% YoY growth to $690M [1]. Forward P/E of 11.6x reflects the take-private pricing at $52/share. Profit margin of 15.4% is solid but below best-in-class asset managers. ROE of 8.4% trails the 15% target significantly, reflecting JHG's large goodwill base from the merger. Dividend metrics are mixed — 9 consecutive years paid since the 2017 merger, but only 2 years of consecutive growth, a 46.6% payout ratio above the 40% target, and estimated 2% 5-year dividend growth CAGR significantly below the 6% target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JHG under recent leadership exhibited primarily finite-game characteristics, with employee reviews citing authoritarian management, declining morale, and culture erosion. The 2017 Janus-Henderson merger demonstrated some existential flexibility, and the take-private with Trian/General Catalyst may enable longer-term thinking free from quarterly earnings pressure. However, the company's shallow mission, low-trust culture, and lack of a distinctive competitive philosophy place it firmly in finite territory.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'Investing in a brighter future together' is a cause that exists but reads as marketing — it is interchangeable with any asset manager and does not describe a specific future state that doesn't yet exist [4]. Leadership does not appear to reference this purpose in strategic decisions. The take-private transaction was driven by financial opportunity (Trian's activist thesis) rather than mission advancement.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paint a concerning picture of organizational trust — employees describe leadership operating 'with an authoritarian mindset, creating a culture where speaking up is risky' and the CEO as 'gutting the company, culture and morale' [3]. The overall 3.5/5 Glassdoor rating with specific complaints about 'lack of motivation, innovation and energetic spirit' and 'slow decision making' suggest a low-trust environment where employees protect themselves rather than advance the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an infinite competitive mindset was identified. Asset management is a hyper-competitive industry typically characterized by zero-sum thinking about AUM market share, league table rankings, and performance benchmarks [1]. JHG's competitive positioning focuses on scale and product breadth rather than learning from rivals' strengths.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2017 merger of Janus Capital Group and Henderson Global Investors was a significant strategic transformation, combining a U.S.-centric equity shop with a UK-based diversified manager to create a global $350B+ AUM platform [1]. The 2026 take-private with General Catalyst (a technology-focused venture firm) signals a potential pivot toward technology-enabled asset management. Both represent incremental evolution rather than transformative reinvention.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The decision to accept the take-private at $52/share, supported by overwhelming shareholder approval, demonstrates willingness to sacrifice public market liquidity for longer-term strategic transformation [2]. However, the take-private was initiated by Trian (an activist investor) rather than management, and Glassdoor reviews suggest leadership has been optimizing for cost-cutting ('gutting the company') rather than investing in long-term capability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Q1 2026 delivered $690M revenue (up 11% YoY) with $480B AUM (up 29%) and $2.9B net inflows, demonstrating JHG's ability to attract assets in a competitive market [1]. The take-private at $52/share by Trian Fund Management, General Catalyst, and QIA, completed June 30, 2026, valued JHG at approximately $7.4B and provides capital for technology modernization and longer-term strategic transformation free from quarterly earnings scrutiny [2]. D/E of 7% with $2.18B net cash provides exceptional balance sheet flexibility. The partnership with General Catalyst (a leading technology venture firm) signals intent to invest in AI-powered investment tools and digital distribution capabilities.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take-private introduces significant execution risk as new ownership restructures operations — Glassdoor reviews cite authoritarian leadership culture, CEO 'gutting the company,' and declining morale that could accelerate talent attrition in a talent-intensive business where portfolio manager relationships drive asset retention [3]. ROE of 8.4% trails industry leaders significantly, and operating expenses rose 23% in Q1 2026 due to merger-related costs, indicating near-term margin pressure [1]. The traditional active asset management model faces structural headwinds from passive investing (which captured 60%+ of industry flows) and emerging AI-powered investment tools. With the stock now delisted, this analysis is historical — the take-private closed June 30, 2026, eliminating public market trading.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Technology integration with General Catalyst could accelerate development of AI-powered investment tools, improving research efficiency and attracting tech-forward institutional clients seeking data-driven active management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Private ownership eliminates quarterly earnings pressure, enabling multi-year investments in product innovation, distribution expansion, and talent retention that were constrained by public market short-termism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AUM momentum with 29% YoY growth to $480B and $2.9B positive net flows could continue as investment performance and expanded product suite attract incremental institutional allocations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Post-take-private restructuring may trigger senior talent departures in a business where portfolio manager relationships and investment track records are the primary drivers of asset retention and new flows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Traditional active management faces structural fee compression from passive index funds capturing 60%+ of industry flows and emerging AI-driven investment platforms that replicate aspects of active research at lower cost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Glassdoor culture ratings of 3.5/5 with reports of authoritarian leadership and 'gutted morale' suggest a fragile organizational foundation that could deteriorate further under new ownership's operational changes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Active asset management faces meaningful AI disruption risk from multiple vectors. AI-powered robo-advisors continue gaining share in retail wealth management, quantitative AI strategies can replicate aspects of fundamental research, and agentic AI systems threaten to automate portions of the investment analysis workflow [3]. JHG's own research acknowledges that 'seat-based pricing erosion, agentic AI systems, and new AI-native competitors' are reshaping the software sector — dynamics equally applicable to asset management itself [1]. However, institutional relationships, regulatory requirements (fiduciary standards, compliance frameworks), and the complexity of multi-asset portfolio construction provide meaningful defensive moats. Established firms retain advantages in proprietary data, client relationships, and track record. AI Opportunity (0/1): JHG launched an AI-focused ETF and publishes AI investment research, but these are products investing in AI companies, not AI-generated revenue from JHG's own operations [1]. No quantified AI revenue contribution was identified.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Janus Henderson Q1 2026 10-Q Report and Earnings Release — SEC Filing, 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Janus Henderson Completes Take-Private Transaction with Trian, General Catalyst, and QIA — BusinessWire, June 30,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Janus Henderson Investors Employee Reviews — Glassdoor,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Janus Henderson Responsible Investment Policy — janushenderson.com, June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JHG Key Statistics and Financial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