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KGC</w:t>
      </w:r>
      <w:r>
        <w:rPr>
          <w:rFonts w:ascii="Calibri" w:hAnsi="Calibri"/>
          <w:b/>
          <w:color w:val="1A2010"/>
          <w:sz w:val="40"/>
        </w:rPr>
        <w:t xml:space="preserve">  Kinross Gold Corporation</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Kinross Gold Corporation is a senior gold mining company that acquires, explores, develops, and operates gold properties in the United States, Brazil, Chile, Canada, and Mauritania. Founded in 1993 and headquartered in Toronto, Kinross produces approximately 2.0 million gold equivalent ounces annually across mines including Fort Knox (Alaska), Paracatu (Brazil), Tasiast (Mauritania), and Round Mountain (Nevada). Q2 2026 revenue reached $2.24B (+29% YoY) with net earnings of $844M ($0.71/share), driven by realized gold prices of $4,487/oz. The company holds a net cash position of $1.9B with total liquidity of ~$4.4B and is on track to return 40% of free cash flow to shareholders.</w:t>
      </w:r>
    </w:p>
    <w:p>
      <w:r>
        <w:rPr>
          <w:rFonts w:ascii="Calibri" w:hAnsi="Calibri"/>
          <w:b/>
          <w:color w:val="6E8450"/>
          <w:sz w:val="18"/>
        </w:rPr>
        <w:t>https://www.kinross.com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Kinross has executed a significant financial transformation over five years, growing revenue from $3.5B (2022) to an estimated $10B run-rate in 2026, transitioning from net debt to a net cash position of $1.9B [1]. However, production has remained stable at ~2.0M oz/year, meaning growth is substantially driven by gold price appreciation ($4,487/oz realized in Q2 2026 vs ~$1,800/oz in 2022) rather than operational or business model innovation. AI Deployment (1/2): Kinross has deployed AI algorithms at Fort Knox to predict ore grades and achieve record mill throughput with lower energy consumption, and autonomous haulage trucks and automated drill rigs operate at Round Mountain, improving safety and reducing costs [2]. SVP of IT &amp; AI Stephen Kerrigan reports to the executive team, indicating organizational commitment. However, specific dollar savings from AI have not been quantified publicly. Market Share (1/2): Kinross is a meaningful senior gold producer at 2.0M oz/year but ranks behind Newmont (~6M oz), Barrick (~4M oz), and Agnico Eagle (~3.5M oz) in global production [1]. No market share gains through organic growth — volumes are flat. Product Pipeline (1/2): Lobo-Marte project in Chile is expected to produce ~350,000 oz/year with construction decisions pending [1]. Full-year 2026 guidance of 2.0M oz at AISC of $1,730/oz and $1,500M capex provides operational visibility through 2028. R&amp;D Intensity (1/1): Above-industry technology adoption including autonomous trucks, AI-driven ore prediction, real-time sensor monitoring, and 15% GHG reduction (2020-2024) demonstrate meaningful operational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Kinross articulates its purpose around 'delivering sustainable growth by safely and responsibly producing gold, fostering a culture of integrity, innovation, and excellence' [3]. The mission is clear, identifies stakeholders, and adds a sustainability dimension, but is not distinctive — any responsible miner could make the same statement. It lacks a vision of a future state that transcends extraction. Community Impact (1/2): Kinross has established ESG targets focused on three pillars — Workforce and Community, Natural Capital, and Climate and Energy — with a commitment to 30% GHG intensity reduction by 2030 and net-zero by 2050 [3]. MSCI ESG rating of A and Refinitiv score of 81/100 indicate above-average industry positioning. However, no specific dollar amounts for community investment programs or distinctive charitable initiatives were identified. Employee Retention (1/2): CEO J. Paul Rollinson has provided stable leadership continuity, and the company emphasizes a 'people first' culture with workforce wellbeing as a core ESG pillar [3]. Glassdoor reviews cite culture and career development as positives, though senior leadership and work-life balance receive criticism. No specific retention metrics available. Insider Buying (1/2): CEO Rollinson has made selective share purchases, indicating management confidence, but corporate insiders have been net sellers in aggregate [4]. The company is returning 40% of FCF to shareholders through buybacks ($230M in Q2 alone) and dividends ($0.04/share quarterly), signaling capital allocation confidence at the corporate level.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KGC delivers exceptional financial performance across every dimension as a Growth stock. D/E of 8.0% scores 1.0 (target &lt;=70%). ROE of 36.99% scores 1.0 at 2x weight (target &gt;=15%). Revenue growth YoY of ~40% scores 1.0 (target &gt;=10%). Revenue growth 5yr CAGR of ~19% scores 1.0 at 2x weight (target &gt;=10%). Forward P/E of 8.79x scores 1.0 (target &lt;=20). Profit margin of 37.52% scores 1.0 (target &gt;=20%). PEG of 0.65 scores 1.0 at 2x weight (target &lt;=1.0). Weighted average is 1.0, yielding Infrastructure 10/10 [4]. Q2 2026 operating cash flow of $1,146M and attributable free cash flow of $727M demonstrate world-class cash generation. Balance sheet is pristine: $2.66B cash against $739M long-term debt, net cash of $1.9B, total liquidity ~$4.4B [1]. Liquidity floor easily cleared: 7.1M shares × $27.31 = ~$194M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Kinross plays a moderately infinite game, earning credit for stable 30+ year purpose, courageous decisions (Russia exit in 2022, maintaining investment through gold price downturns), and competitive humility relative to Newmont and Barrick. However, gold mining is inherently extractive — depleting non-renewable resources from mines with finite lives — creating fundamental tension with infinite-game principles. The company's purpose is corporate responsibility rather than a transformative Just Cause, and the competitive language centers on production volumes and cost benchmarks rather than transcendent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Kinross has a purpose centered on responsible mining, community contribution, and sustainability, but this is a corporate responsibility framework rather than a Just Cause in Sinek's sense [3]. 'Responsible mining' is table stakes for any modern mining company, not a distinctive purpose that inspires sacrifice. The vision does not describe a future state that transcends extracting and selling a physical commodity. The 30% GHG intensity reduction target and net-zero by 2050 commitment add specificity but remain operational targets, not a cause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Rollinson has provided stable leadership, and core values emphasize 'putting people first' [3]. Glassdoor reviews cite culture, career development, and benefits as positives, though senior leadership inconsistency and work-life balance receive criticism. The workforce wellbeing pillar in ESG strategy and autonomous technology adoption to improve safety suggest genuine concern for employees. However, no specific retention metrics, voluntary turnover data, or exceptional culture evidence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Kinross transparently benchmarks its AISC of $1,730/oz and production costs against peer miners Newmont, Barrick, and Agnico Eagle [1]. Management commentary focuses on operational improvement and cost discipline rather than 'beating' competitors. The adoption of autonomous and AI-driven technologies was partly informed by industry leaders' early implementations, showing willingness to learn from rivals' strengths rather than dismiss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Kinross demonstrated meaningful strategic adaptation by exiting Russia in 2022 (divesting Kupol and Dvoinoye operations), transitioning from net debt to $1.9B net cash, adopting autonomous and AI-driven mining technology, and advancing Lobo-Marte as a new greenfield development in Chile [1][2]. The portfolio reshaping toward more stable jurisdictions (Americas, Mauritania) reflects forward-looking adaptation. However, no transformative pivot comparable to entering entirely new markets has occurred — the company remains a gold miner executing the same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Russia exit in 2022 required walking away from significant producing assets during geopolitical crisis, prioritizing values and jurisdictional stability over near-term production [1]. Kinross maintained $1.5B annual capex investment and technology adoption commitments through gold price uncertainty. However, the current gold environment ($4,487/oz realized in Q2 2026) with record margins of $3,131/oz makes continued investment less courageous — the company is investing from a position of extraordinary cash generation, not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Kinross Gold is delivering exceptional financial performance in a historic gold bull market. Q2 2026 revenue of $2.24B (+29% YoY) with net earnings of $844M (37.5% margin) and attributable free cash flow of $727M continue a streak of record results [1]. The balance sheet is pristine: D/E of 8%, $2.66B cash, net cash position of $1.9B, and total liquidity of ~$4.4B [4]. At 8.79x forward earnings with PEG of 0.65, KGC offers compelling value for a company growing earnings ~100% YoY. The shareholder return program — 40% of FCF through buybacks ($230M in Q2) and a recently increased $0.04/share quarterly dividend — signals capital discipline. Production guidance of 2.0M oz through 2028 at AISC of $1,730/oz provides visibility, while the Lobo-Marte project (~350,000 oz/year potential) offers upside optionality [1].</w:t>
      </w:r>
    </w:p>
    <w:p>
      <w:pPr>
        <w:spacing w:after="120"/>
      </w:pPr>
      <w:r>
        <w:rPr>
          <w:rFonts w:ascii="Calibri" w:hAnsi="Calibri"/>
          <w:b w:val="0"/>
          <w:color w:val="3A4A28"/>
          <w:sz w:val="20"/>
        </w:rPr>
        <w:t>The primary risk is extreme gold price dependency — Kinross's record performance is overwhelmingly driven by realized gold prices of $4,487/oz (Q2 2026) versus AISC of $1,821/oz, creating $2,666/oz margins that would collapse in a gold correction [1]. At AISC of $1,730/oz, a gold price decline to $2,500/oz would cut margins by 53%, and a decline to $2,000/oz would compress margins by 90%. Production volumes are flat at 2.0M oz/year — there is no organic growth story independent of commodity prices. Revenue growth YoY has decelerated from 61% in Q1 2026 to 29% in Q2 2026 as YoY comps normalize, and consensus expects this deceleration to continue [1]. Geopolitical risk at Tasiast (Mauritania) exposes a significant portion of production to political instability. Rising AISC ($1,821/oz in Q2, above the $1,730/oz full-year guidance midpoint) signals industry-wide cost inflation. The 0.59% dividend yield provides minimal income relative to massive $3B+ annual FCF generation, and insider selling (net basis) contradicts the bullish capital returns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gold price strength above $4,000/oz driven by central bank purchases, geopolitical uncertainty, and de-dollarization trends, supporting continued record free cash flow and potential further dividend increases — Q2 2026 realized $4,487/oz with $3,131/oz margins [1]</w:t>
      </w:r>
    </w:p>
    <w:p>
      <w:pPr>
        <w:spacing w:before="40" w:after="40"/>
        <w:ind w:left="283"/>
      </w:pPr>
      <w:r>
        <w:rPr>
          <w:rFonts w:ascii="Calibri" w:hAnsi="Calibri"/>
          <w:b/>
          <w:color w:val="4A6B25"/>
          <w:sz w:val="20"/>
        </w:rPr>
        <w:t xml:space="preserve">2. </w:t>
      </w:r>
      <w:r>
        <w:rPr>
          <w:rFonts w:ascii="Calibri" w:hAnsi="Calibri"/>
          <w:b w:val="0"/>
          <w:color w:val="3A4A28"/>
          <w:sz w:val="20"/>
        </w:rPr>
        <w:t>Lobo-Marte greenfield project in Chile expected to produce ~350,000 oz/year, representing an 18% production step-change from the current 2.0M oz base if construction decision is approved [1]</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40% of FCF returned through buybacks and dividends, with &gt;$600M distributed year-to-date in 2026 and potential for further dividend increases given 6% payout ratio and $1.9B net cash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correction below $2,500/oz would compress margins by more than 50% from current $3,131/oz levels — the exceptional financial performance is entirely commodity-price-driven with flat 2.0M oz production volumes providing no organic growth buffer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61% (Q1 2026) to 29% (Q2 2026) as YoY comparisons normalize against stronger 2025 quarters, with consensus expecting continued moderation that could pressure the stock's growth multiple [1]</w:t>
      </w:r>
    </w:p>
    <w:p>
      <w:pPr>
        <w:spacing w:before="40" w:after="40"/>
        <w:ind w:left="283"/>
      </w:pPr>
      <w:r>
        <w:rPr>
          <w:rFonts w:ascii="Calibri" w:hAnsi="Calibri"/>
          <w:b/>
          <w:color w:val="4A6B25"/>
          <w:sz w:val="20"/>
        </w:rPr>
        <w:t xml:space="preserve">3. </w:t>
      </w:r>
      <w:r>
        <w:rPr>
          <w:rFonts w:ascii="Calibri" w:hAnsi="Calibri"/>
          <w:b w:val="0"/>
          <w:color w:val="3A4A28"/>
          <w:sz w:val="20"/>
        </w:rPr>
        <w:t>Geopolitical concentration risk at Tasiast (Mauritania) and rising AISC ($1,821/oz in Q2 vs $1,730/oz guidance) signal cost inflation and operational risk that could erode margins even at elevated gold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structurally immune to AI disruption. The core business involves physical extraction, processing, and sale of a commodity whose value is determined by global supply-demand dynamics, central bank reserve policy, and macroeconomic conditions — none of which can be substituted by AI [1]. No analysts have flagged AI as a substitution risk for Kinross or the gold mining industry. The business requires massive physical infrastructure (mines, processing plants, tailings facilities), geological expertise, environmental permitting, and regulatory compliance across multiple jurisdictions that AI structurally cannot displace. AI data center buildout is increasing electricity demand globally, indirectly supporting gold demand as an inflation hedge. AI Opportunity (0/1): Kinross deploys AI internally for operational efficiency — autonomous trucks at Round Mountain, AI ore prediction at Fort Knox — but does not generate revenue from AI-related products, services, or infrastructure [2]. The efficiency gains are real but do not constitute AI revenue per the scoring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Kinross Gold Q2 2026 Earnings Release — Revenue $2,238.1M (+29% YoY), Net Earnings $844.2M ($0.71/share), Operating Cash Flow $1,145.9M, Attributable FCF $726.8M, Realized Gold Price $4,487/oz, AISC $1,821/oz, Net Cash $1.9B, July 2026</w:t>
      </w:r>
    </w:p>
    <w:p>
      <w:pPr>
        <w:spacing w:before="20" w:after="20"/>
        <w:ind w:left="170"/>
      </w:pPr>
      <w:r>
        <w:rPr>
          <w:rFonts w:ascii="Calibri" w:hAnsi="Calibri"/>
          <w:b/>
          <w:color w:val="4A6B25"/>
          <w:sz w:val="15"/>
        </w:rPr>
        <w:t xml:space="preserve">2. </w:t>
      </w:r>
      <w:r>
        <w:rPr>
          <w:rFonts w:ascii="Calibri" w:hAnsi="Calibri"/>
          <w:b w:val="0"/>
          <w:color w:val="3A4A28"/>
          <w:sz w:val="17"/>
        </w:rPr>
        <w:t>Kinross Gold Technology &amp; AI Initiatives — Fort Knox AI Ore Prediction, Round Mountain Autonomous Haulage, SVP IT &amp; AI Stephen Kerrigan, GHG Reduction 15% (2020-2024), Company Reports 2024-2026</w:t>
      </w:r>
    </w:p>
    <w:p>
      <w:pPr>
        <w:spacing w:before="20" w:after="20"/>
        <w:ind w:left="170"/>
      </w:pPr>
      <w:r>
        <w:rPr>
          <w:rFonts w:ascii="Calibri" w:hAnsi="Calibri"/>
          <w:b/>
          <w:color w:val="4A6B25"/>
          <w:sz w:val="15"/>
        </w:rPr>
        <w:t xml:space="preserve">3. </w:t>
      </w:r>
      <w:r>
        <w:rPr>
          <w:rFonts w:ascii="Calibri" w:hAnsi="Calibri"/>
          <w:b w:val="0"/>
          <w:color w:val="3A4A28"/>
          <w:sz w:val="17"/>
        </w:rPr>
        <w:t>Kinross Gold ESG &amp; Mission — Sustainability Report, MSCI Rating A, Refinitiv 81/100, 30% GHG Intensity Reduction Target by 2030, Net-Zero by 2050,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KGC Key Statistics: Stock Price $27.31, PE 10.38, Forward PE 8.79, ROE 36.99%, Profit Margin 37.52%, D/E 8.0%, PEG 0.65,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