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KOPN</w:t>
      </w:r>
      <w:r>
        <w:rPr>
          <w:rFonts w:ascii="Calibri" w:hAnsi="Calibri"/>
          <w:b/>
          <w:color w:val="1A2010"/>
          <w:sz w:val="40"/>
        </w:rPr>
        <w:t xml:space="preserve">  Kopin Corporation</w:t>
      </w:r>
    </w:p>
    <w:p>
      <w:pPr>
        <w:spacing w:after="120"/>
      </w:pPr>
      <w:r>
        <w:rPr>
          <w:rFonts w:ascii="Calibri" w:hAnsi="Calibri"/>
          <w:b/>
          <w:color w:val="6E8450"/>
          <w:sz w:val="18"/>
        </w:rPr>
        <w:t>GROWTH SLEEVE · 2026-07-12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&amp; Semiconductor Equipment · NASDAQ · United States</w:t>
      </w:r>
    </w:p>
    <w:p>
      <w:pPr>
        <w:spacing w:after="80"/>
      </w:pPr>
      <w:r>
        <w:rPr>
          <w:rFonts w:ascii="Calibri" w:hAnsi="Calibri"/>
          <w:b w:val="0"/>
          <w:color w:val="3A4A28"/>
          <w:sz w:val="20"/>
        </w:rPr>
        <w:t>Kopin Corporation is a 40-year-old microdisplay and application-specific optical solutions provider for defense, enterprise, and consumer markets. Products include micro-OLED and MicroLED displays for thermal weapon sights, pilot helmet-mounted display systems, armored vehicle targeting, and training/simulation headsets. Defense applications generated 74% of FY2025 revenue. The company is expanding into AI infrastructure through the Fabric.AI collaboration for MicroLED-based optical interconnects. Headquartered in Westborough, Massachusetts.</w:t>
      </w:r>
    </w:p>
    <w:p>
      <w:r>
        <w:rPr>
          <w:rFonts w:ascii="Calibri" w:hAnsi="Calibri"/>
          <w:b/>
          <w:color w:val="6E8450"/>
          <w:sz w:val="18"/>
        </w:rPr>
        <w:t>200 Employees · https://www.kopin.com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Kopin has successfully evolved from a pure microdisplay component supplier to an 'application-specific optical solutions provider,' broadening its addressable market. The April 2026 Fabric.AI collaboration — a $15M development order with exclusive manufacturing rights and a 19.9% equity stake — opens an entirely new revenue stream in AI data center optical interconnects [1][2]. The NeuralDisplay architecture, developed with MIT CSAIL, represents a genuine technology breakthrough integrating eye-tracking with ML-adaptive micro-OLED displays [4]. AI Deployment (1/2): NeuralDisplay uses machine learning to dynamically adjust displays to user vision requirements, representing an AI-powered product shipping (or near-shipping) to customers [4]. The Fabric.AI Neural I/O chipset uses MicroLED-based optical interconnects to improve AI data center bandwidth and reduce power — a direct AI infrastructure product. Market Share (2/2): Dominant supplier of microdisplays for US military thermal weapon sights, pilot HMDs, and targeting systems, with defense representing 74% of revenue and multi-decade customer relationships with prime defense contractors [1][2]. Product Pipeline (2/2): Specific next-gen products with revenue visibility: Fabric.AI chipset expected to drive at least $15M in 2026 revenue, potentially $25-50M in 2027; Sentinel FPV drone displays ($3.2M initial order); DarkWAVE thermal displays for European markets; and a Phase 1 SBIR for soldier-borne MicroLEDs [1][2]. R&amp;D Intensity (1/1): Operating margin of -43% reflects heavy R&amp;D investment relative to the $39M revenue base, well above industry average for semiconductor equipment companies [6].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Kopin's purpose — 'to optimize human performance in precision applications when it matters the most' — is specific, thoughtful, and connects microdisplay technology to soldier safety, pilot situational awareness, and life-critical operational effectiveness [4]. This is not boilerplate; it reflects 40 years of focused execution in defense optics where display quality directly impacts mission outcomes and personnel survival. The purpose differentiates from peers and clearly shapes product development priorities. Community Impact (1/2): The company announced a comprehensive ESG framework in July 2025 including governance, labor practices, business ethics, and environmental pillars [3]. Responsible sourcing and supply chain compliance programs are active, though no specific charitable programs or dollar amounts were identified. Employee Retention (0/2): No specific employee retention, tenure, or turnover data available. CEO Michael Murray is relatively new and has been making key executive appointments to accelerate the growth strategy [4]. Insider Buying (0/2): No insider buying data identified in public filings during the review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The standout positive is the near-zero D/E of 2% (current ratio 2.61), reflecting a clean balance sheet with virtually no leverage — scoring 1.0 on this metric [6]. However, the company is penalized by extremely elevated valuation: trailing P/E of 665.68 on $1.93M TTM net income, and Forward P/E estimated above 200x even at the high end of revenue guidance, both flooring at zero [6]. ROE of approximately 2% scores only 0.13 against the 15% target [6]. Revenue growth YoY was +1% (Q1 2026 $10.6M vs. Q1 2025 $10.5M), scoring 0.70 [1]. Profit margin of 4.9% is positive but well below the 20% target, scoring 0.25 [6]. FY2025 was a turnaround year — net income of $2.6M vs. a $43.9M loss in FY2024 — but the profitability base remains too small to support the $870M market cap on fundamental metrics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Kopin has elements of infinite thinking — a 40-year history of microdisplay innovation, a specific mission connecting technology to human performance in life-critical applications, and willingness to evolve from components to optical solutions to AI infrastructure. However, the company's small scale, limited organizational depth, and lack of evidence for trust-building or competitive philosophy prevent a higher score. The Fabric.AI bet represents genuine courage, but the company's recent history of losses and CEO transitions suggests it is still finding its footing as an organization.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Kopin's purpose — optimizing human performance in precision applications when it matters most — is a genuine cause that connects microdisplay technology to soldier safety and operational effectiveness [4]. The 40-year history of focused work in defense optics provides partial validation, and the purpose clearly shapes product priorities (thermal sights for soldiers, HMDs for pilots). However, the company has gone through periods of financial distress and leadership changes that tested this purpose, and the pivot to AI infrastructure (Fabric.AI) suggests the Just Cause may be evolving beyond its original defense-centric articulation.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employee empowerment, long tenure, or cultural practices creating psychological safety. CEO Michael Murray is relatively new, and the company has recently made multiple key executive appointments to 'accelerate the growth strategy,' suggesting organizational rebuilding rather than established trust [4]. With approximately 200 employees and no Glassdoor data available, there is insufficient evidence to assess the 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commentary or rival acknowledgment found in public communications. The company positions itself as a technology leader in microdisplays without referencing competitors' strengths as motivation for improvement [1][4].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Kopin has evolved significantly over its 40-year history — from III-V semiconductor research to microdisplay components to 'application-specific optical solutions' and now AI infrastructure optical interconnects [4]. The Fabric.AI collaboration represents a genuine strategic expansion into an adjacent but distinct market. However, these pivots have been incremental and additive rather than transformative — the company hasn't abandoned its core defense display business to pursue the new direction.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Fabric.AI partnership — committing to exclusive manufacturing rights, taking a 19.9% equity stake, and investing R&amp;D resources in a new optical interconnect architecture — represents a genuine bet on future capability [1][2]. This was made while the company was barely profitable ($2.6M net income in FY2025), demonstrating willingness to invest when the margin of error was slim. The $15M development order provides near-term revenue cover, but the strategic commitment extends well beyond that initial order.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Kopin is a 40-year defense microdisplay specialist transforming into an optical solutions platform with a compelling AI infrastructure catalyst. The Fabric.AI collaboration ($15M initial order, exclusive MicroLED manufacturing rights, 19.9% equity stake) opens a potentially transformative revenue stream for AI data center optical interconnects, with management guiding $25-50M in 2027 Fabric.AI revenue [1][2]. The defense backlog entered 2026 at $37M and expanded significantly in Q1 with a $21.5M thermal imaging follow-on, $3.2M Sentinel FPV order, and $5M+ in European HMD awards [2]. Revenue guidance of $52-60M for FY2026 (up from $39M TTM) implies 33-54% growth if achieved, driven by defense backlog conversion and Fabric.AI acceleration.</w:t>
      </w:r>
    </w:p>
    <w:p>
      <w:pPr>
        <w:spacing w:after="120"/>
      </w:pPr>
      <w:r>
        <w:rPr>
          <w:rFonts w:ascii="Calibri" w:hAnsi="Calibri"/>
          <w:b w:val="0"/>
          <w:color w:val="3A4A28"/>
          <w:sz w:val="20"/>
        </w:rPr>
        <w:t>The bear case centers on execution risk at extreme valuation. The $870M market cap on $39M TTM revenue (22x revenue) and a trailing P/E of 665x prices in flawless execution on both the defense backlog and the speculative Fabric.AI opportunity [6]. Q1 2026 revenue of $10.6M grew only 1% YoY, meaning the majority of guided growth must materialize in Q2-Q4 — a backloaded cadence that leaves no room for order slippage or delivery delays [1]. Gross margin of 34% and operating losses suggest the company has not yet reached the scale necessary for sustainable profitability. The Fabric.AI opportunity, while exciting, relies on an early-stage technology (MicroLED optical interconnects) competing against established silicon photonics approaches from well-funded competitors. Beta of 3.44 means the stock amplifies market volatility, and any miss on the $52-60M revenue target could produce severe drawdown from the current price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Fabric.AI Neural I/O chipset revenue ramp from the initial $15M development order, with potential to scale to $25-50M in 2027 if MicroLED optical interconnects gain traction in AI data centers [1][2]</w:t>
      </w:r>
    </w:p>
    <w:p>
      <w:pPr>
        <w:spacing w:before="40" w:after="40"/>
        <w:ind w:left="283"/>
      </w:pPr>
      <w:r>
        <w:rPr>
          <w:rFonts w:ascii="Calibri" w:hAnsi="Calibri"/>
          <w:b/>
          <w:color w:val="4A6B25"/>
          <w:sz w:val="20"/>
        </w:rPr>
        <w:t xml:space="preserve">2. </w:t>
      </w:r>
      <w:r>
        <w:rPr>
          <w:rFonts w:ascii="Calibri" w:hAnsi="Calibri"/>
          <w:b w:val="0"/>
          <w:color w:val="3A4A28"/>
          <w:sz w:val="20"/>
        </w:rPr>
        <w:t>Defense backlog conversion acceleration as the $21.5M thermal imaging follow-on, Sentinel FPV, and European HMD programs transition from orders to shipments in H2 2026 [2]</w:t>
      </w:r>
    </w:p>
    <w:p>
      <w:pPr>
        <w:spacing w:before="40" w:after="40"/>
        <w:ind w:left="283"/>
      </w:pPr>
      <w:r>
        <w:rPr>
          <w:rFonts w:ascii="Calibri" w:hAnsi="Calibri"/>
          <w:b/>
          <w:color w:val="4A6B25"/>
          <w:sz w:val="20"/>
        </w:rPr>
        <w:t xml:space="preserve">3. </w:t>
      </w:r>
      <w:r>
        <w:rPr>
          <w:rFonts w:ascii="Calibri" w:hAnsi="Calibri"/>
          <w:b w:val="0"/>
          <w:color w:val="3A4A28"/>
          <w:sz w:val="20"/>
        </w:rPr>
        <w:t>Margin expansion from improved facility utilization, $1M in annual opex savings from automation, and higher-margin Fabric.AI product mix shifting the overall gross margin profile upward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22x revenue and 665x trailing P/E on a barely profitable company — any miss on the $52-60M FY2026 revenue guidance could produce severe share price decline given the 3.44 beta [6]</w:t>
      </w:r>
    </w:p>
    <w:p>
      <w:pPr>
        <w:spacing w:before="40" w:after="40"/>
        <w:ind w:left="283"/>
      </w:pPr>
      <w:r>
        <w:rPr>
          <w:rFonts w:ascii="Calibri" w:hAnsi="Calibri"/>
          <w:b/>
          <w:color w:val="4A6B25"/>
          <w:sz w:val="20"/>
        </w:rPr>
        <w:t xml:space="preserve">2. </w:t>
      </w:r>
      <w:r>
        <w:rPr>
          <w:rFonts w:ascii="Calibri" w:hAnsi="Calibri"/>
          <w:b w:val="0"/>
          <w:color w:val="3A4A28"/>
          <w:sz w:val="20"/>
        </w:rPr>
        <w:t>Backloaded revenue cadence with Q1 at only $10.6M (+1% YoY) against $52-60M annual guidance means 80%+ of full-year revenue must come in Q2-Q4, creating significant execution concentration risk [1]</w:t>
      </w:r>
    </w:p>
    <w:p>
      <w:pPr>
        <w:spacing w:before="40" w:after="40"/>
        <w:ind w:left="283"/>
      </w:pPr>
      <w:r>
        <w:rPr>
          <w:rFonts w:ascii="Calibri" w:hAnsi="Calibri"/>
          <w:b/>
          <w:color w:val="4A6B25"/>
          <w:sz w:val="20"/>
        </w:rPr>
        <w:t xml:space="preserve">3. </w:t>
      </w:r>
      <w:r>
        <w:rPr>
          <w:rFonts w:ascii="Calibri" w:hAnsi="Calibri"/>
          <w:b w:val="0"/>
          <w:color w:val="3A4A28"/>
          <w:sz w:val="20"/>
        </w:rPr>
        <w:t>Fabric.AI opportunity is early-stage — MicroLED optical interconnects compete against mature silicon photonics technologies from well-capitalized incumbents like Broadcom and Intel, and the $15M order may not be representative of sustainable long-term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Kopin's core defense microdisplay business is structurally immune to AI disruption. Thermal weapon sights, pilot helmet-mounted displays, and armored vehicle targeting systems require specialized physical hardware manufactured to military specifications with multi-year qualification cycles and ITAR-controlled supply chains [1][2]. AI cannot substitute physical microdisplay components. Moreover, AI-driven military modernization (autonomous drones, AI-assisted targeting, augmented reality battlefield awareness) directly increases demand for Kopin's advanced display technologies. The Sentinel FPV drone program and expanding European defense orders demonstrate this AI-as-tailwind dynamic [2]. AI Opportunity (1/1): The Fabric.AI collaboration positions Kopin as a direct supplier of AI infrastructure — MicroLED-based optical interconnects for data centers that improve bandwidth while reducing power consumption. The $15M development order and exclusive manufacturing rights represent tangible, quantifiable AI revenue with potential to scale to $25-50M in 2027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Kopin Corporation Q1 2026 Earnings Release — kopin.com, May 2026</w:t>
      </w:r>
    </w:p>
    <w:p>
      <w:pPr>
        <w:spacing w:before="20" w:after="20"/>
        <w:ind w:left="170"/>
      </w:pPr>
      <w:r>
        <w:rPr>
          <w:rFonts w:ascii="Calibri" w:hAnsi="Calibri"/>
          <w:b/>
          <w:color w:val="4A6B25"/>
          <w:sz w:val="15"/>
        </w:rPr>
        <w:t xml:space="preserve">2. </w:t>
      </w:r>
      <w:r>
        <w:rPr>
          <w:rFonts w:ascii="Calibri" w:hAnsi="Calibri"/>
          <w:b w:val="0"/>
          <w:color w:val="3A4A28"/>
          <w:sz w:val="17"/>
        </w:rPr>
        <w:t>Kopin Q1 2026 Earnings Call Transcript — Yahoo Finance / Seeking Alpha, May 2026</w:t>
      </w:r>
    </w:p>
    <w:p>
      <w:pPr>
        <w:spacing w:before="20" w:after="20"/>
        <w:ind w:left="170"/>
      </w:pPr>
      <w:r>
        <w:rPr>
          <w:rFonts w:ascii="Calibri" w:hAnsi="Calibri"/>
          <w:b/>
          <w:color w:val="4A6B25"/>
          <w:sz w:val="15"/>
        </w:rPr>
        <w:t xml:space="preserve">3. </w:t>
      </w:r>
      <w:r>
        <w:rPr>
          <w:rFonts w:ascii="Calibri" w:hAnsi="Calibri"/>
          <w:b w:val="0"/>
          <w:color w:val="3A4A28"/>
          <w:sz w:val="17"/>
        </w:rPr>
        <w:t>Kopin Corporation ESG Framework Announcement — BusinessWire, July 2025</w:t>
      </w:r>
    </w:p>
    <w:p>
      <w:pPr>
        <w:spacing w:before="20" w:after="20"/>
        <w:ind w:left="170"/>
      </w:pPr>
      <w:r>
        <w:rPr>
          <w:rFonts w:ascii="Calibri" w:hAnsi="Calibri"/>
          <w:b/>
          <w:color w:val="4A6B25"/>
          <w:sz w:val="15"/>
        </w:rPr>
        <w:t xml:space="preserve">4. </w:t>
      </w:r>
      <w:r>
        <w:rPr>
          <w:rFonts w:ascii="Calibri" w:hAnsi="Calibri"/>
          <w:b w:val="0"/>
          <w:color w:val="3A4A28"/>
          <w:sz w:val="17"/>
        </w:rPr>
        <w:t>Kopin Corporation Growth Strategy, Executive Appointments, and NeuralDisplay Unveiling — AI Journal / BusinessWire, 2024-2025</w:t>
      </w:r>
    </w:p>
    <w:p>
      <w:pPr>
        <w:spacing w:before="20" w:after="20"/>
        <w:ind w:left="170"/>
      </w:pPr>
      <w:r>
        <w:rPr>
          <w:rFonts w:ascii="Calibri" w:hAnsi="Calibri"/>
          <w:b/>
          <w:color w:val="4A6B25"/>
          <w:sz w:val="15"/>
        </w:rPr>
        <w:t xml:space="preserve">5. </w:t>
      </w:r>
      <w:r>
        <w:rPr>
          <w:rFonts w:ascii="Calibri" w:hAnsi="Calibri"/>
          <w:b w:val="0"/>
          <w:color w:val="3A4A28"/>
          <w:sz w:val="17"/>
        </w:rPr>
        <w:t>SEC Filing — Kopin Corporation Form 10-K FY2025, Annual Report</w:t>
      </w:r>
    </w:p>
    <w:p>
      <w:pPr>
        <w:spacing w:before="20" w:after="20"/>
        <w:ind w:left="170"/>
      </w:pPr>
      <w:r>
        <w:rPr>
          <w:rFonts w:ascii="Calibri" w:hAnsi="Calibri"/>
          <w:b/>
          <w:color w:val="4A6B25"/>
          <w:sz w:val="15"/>
        </w:rPr>
        <w:t xml:space="preserve">6. </w:t>
      </w:r>
      <w:r>
        <w:rPr>
          <w:rFonts w:ascii="Calibri" w:hAnsi="Calibri"/>
          <w:b w:val="0"/>
          <w:color w:val="3A4A28"/>
          <w:sz w:val="17"/>
        </w:rPr>
        <w:t>StockAnalysis.com and Yahoo Finance — KOPN Financial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