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KRMN</w:t>
      </w:r>
      <w:r>
        <w:rPr>
          <w:rFonts w:ascii="Calibri" w:hAnsi="Calibri"/>
          <w:b/>
          <w:color w:val="1A2010"/>
          <w:sz w:val="40"/>
        </w:rPr>
        <w:t xml:space="preserve">  Karman Holdings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2026-07-19 · Inspire: 25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Aerospace &amp; Defense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Karman Holdings Inc. (Karman Space &amp; Defense) designs, tests, manufactures, and sells mission-critical systems for hypersonics, strategic missile defense, tactical missile, space, and launch vehicle programs, including payload protection and deployment systems, aerodynamic interstage systems, and propulsion systems. Founded in 2020 (as a vertically integrated roll-up of legacy aerospace suppliers backed by Trive Capital), headquartered in Huntington Beach, California, and public since a February 2025 IPO on the NYSE.</w:t>
      </w:r>
    </w:p>
    <w:p>
      <w:r>
        <w:rPr>
          <w:rFonts w:ascii="Calibri" w:hAnsi="Calibri"/>
          <w:b/>
          <w:color w:val="6E8450"/>
          <w:sz w:val="18"/>
        </w:rPr>
        <w:t>1,400 Employees · https://karman-sd.com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Karman posted 51% YoY revenue growth in Q1 FY2026 to $151.2M, raised full-year 2026 guidance to $720-735M (~54% growth), and closed the January 2026 acquisitions of Seemann Composites and MSC, expanding into a new maritime defense vertical — a combination of accelerating organic growth and a genuine new-market expansion [1][2]. AI Deployment (1/2): Karman created its first-ever Chief Information and Artificial Intelligence Officer role (Stefan Knighton, effective June 2026) specifically to build 'the digital and AI infrastructure required for national security and space exploration missions,' a real strategic commitment though not yet reflected in quantified savings or shipped AI products [3]. Market Share (2/2): Hypersonics &amp; Strategic Missile Defense is Karman's largest end-market, and the company is cited by analysts as 'one of the better-positioned defense and space players,' with vertically integrated capability to handle 'the most complex sub-assemblies' on current and next-generation launch vehicles, missiles, and hypersonics systems [1][4]. Product Pipeline (2/2): Active pipeline expanded from roughly $1B to approximately $3B between March and May 2026 (broken out as $500M hypersonics, $700M tactical missiles, $50M maritime, $300M space/launch), plus $1B+ in contingent multi-year demand commitments from four major space and defense customers [2]. R&amp;D Intensity (0/1): No R&amp;D-as-%-of-revenue disclosure was found benchmarked against defense-subcontractor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Karman's stated mission — to 'expand what is possible' through innovation and collaboration — is generic, aspirational marketing language interchangeable with many industrial and aerospace peers, and does not articulate a distinctive purpose beyond growth [4]. Community Impact (0/2): No charitable programs, foundation, or community-investment activity was found in this research pass. Employee Retention (0/2): No Glassdoor rating, tenure, or turnover data was found for the 1,400-person workforce. Insider Buying (0/2): No net insider buying activity was identified; as a still-recent PE-backed IPO (Trive Capital), insider alignment runs through pre-IPO equity rather than documented open-market purchases.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(growth-weighted: ROE at 2x; Forward PEG and 5yr revenue CAGR were unavailable/not meaningful for this recently-IPO'd company and excluded from the calculation per the null-metric rule). Revenue growth of 51% YoY clears the 10% target and scores capped at 1.0. D/E of 213.7% (score 0.375) reflects real leverage from the January 2026 acquisitions, and ROE of 7.9% (score 0.53, 2x weight) sits well below the 15% target despite the growth story. Forward P/E of 49.9x (score 0.25) and profit margin of 5.7% (score 0.29) both reflect a company still converting explosive top-line growth into GAAP profitability — the market is pricing years of anticipated earnings growth well ahead of current fundamentals. Liquidity is not a constraint: ~3.27M average daily volume at $46.17/share is ~$151M in daily dollar volume, far above the $1M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Karman is a young, PE-backed roll-up (founded 2020, IPO'd February 2025) executing an aggressive, acquisition-fueled growth strategy in a favorable defense-spending environment. The business benefits from long-cycle government programs that reward endurance, but the company itself shows more evidence of opportunistic scale-building — a fresh, largely untested leadership team, generic mission language, and no charitable, retention, or worthy-rival evidence — than of a deeply held, multi-decade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Karman's mission to 'expand what is possible' through innovation and collaboration is generic corporate language rather than a resilient, service-oriented cause; as a PE-backed entity built through acquisition, the primary evident driver is scale and value creation rather than an articulated vision of a future state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leadership team is very recently assembled — CEO Jon Rambeau took over in March 2026 and the first Chief AI Officer started in June 2026 — and analysts explicitly flag 'execution by a relatively new leadership team' as a key risk factor in converting over $1B of contingent commitments into funded contracts, a signal of organizational uncertainty rather than established trust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Karman positions itself as a supplier/partner to defense primes (Lockheed Martin, Northrop Grumman, L3Harris) rather than framing competitive dynamics; no evidence was found of management acknowledging true competitors' strengths as a driver of self-improvement.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January 2026 acquisitions of Seemann Composites and MSC expanded Karman from its core missile-defense/space-launch base into a new maritime defense vertical, a real market-expansion move, though it remains an adjacent extension of the existing defense-hardware manufacturing model rather than a transformative pivot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Pursuing debt-funded acquisitions to enter maritime defense while still running negative free cash flow (-$40.1M) is a real bet on sustained defense-spending growth, and new CEO Jon Rambeau is taking on an ambitious guidance raise shortly after joining, but this reads more as opportunistic scaling in a favorable market than a pattern of sacrificing near-term results for a hard-won long-term capability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Karman is a pure-play beneficiary of generational growth in missile defense, hypersonics, and space-launch spending: Q1 FY2026 revenue grew 51% YoY to $151.2M with record adjusted EBITDA of $44.8M (29.6% margin), full-year 2026 guidance was raised to $720-735M (~54% growth), and total backlog reached a record $1.0B, up 61% YoY [1]. The active pipeline nearly tripled from ~$1B to ~$3B between March and May 2026 across hypersonics, tactical missiles, maritime, and space/launch programs, and the January 2026 Seemann Composites and MSC acquisitions extend the company into maritime defense composites — a genuine new growth vertical layered onto an already-accelerating core business [2]. The stock has already corrected sharply (down from a 52-week high of $118.38 to $46.17, near its 52-week low of $44.00), which has compressed the valuation considerably even as the fundamental growth story has strengthened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leverage, thin GAAP profitability, and execution risk under a brand-new leadership team. D/E of 213.7% reflects real debt taken on to fund the maritime defense acquisitions, ROE of 7.9% and profit margin of 5.7% are both well below Infrastructure targets despite the explosive top line, and free cash flow is negative (-$40.1M), meaning the growth is not yet self-funding [1]. CEO Jon Rambeau took over only in March 2026 and the company's first Chief AI/Information Officer started in June 2026 — analysts explicitly cite 'execution by a relatively new leadership team' as a key risk in converting the roughly $3B pipeline and $1B+ in contingent multi-year customer commitments into funded, delivered backlog [3]. As a still-recent, PE-backed IPO (Trive Capital), the stock also carries overhang risk from potential secondary offerings as lock-ups continue to unwind.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Converting the ~$3B active pipeline and $1B+ in contingent multi-year customer commitments into funded backlog, validating the growth trajectory beyond the current $1.0B record backlog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Successful integration of the Seemann Composites and MSC acquisitions, establishing Karman's maritime defense vertical alongside its core hypersonics/missile-defense/space-launch business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U.S. and allied defense-budget tailwinds (missile stockpile replenishment, hypersonics investment) sustaining the 50%+ revenue growth trajectory guided for FY2026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Execution risk under a brand-new leadership team (CEO since March 2026, first Chief AI Officer since June 2026) converting a rapidly expanding pipeline and contingent commitments into delivered, funded contracts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Leverage and cash-flow strain — 213.7% D/E and -$40.1M free cash flow leave limited cushion if acquisition integration costs run high or defense program timing slips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Valuation remains demanding even after the sharp pullback from 52-week highs — at 200.7x trailing and 49.9x forward earnings, any guidance miss could trigger further multiple compression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Karman manufactures physical propulsion systems, payload fairings, and aerodynamic interstage structures for missiles, hypersonics vehicles, and launch vehicles — precision hardware that must be physically engineered, tested, and certified regardless of AI advancement, sold into classified, multi-year government defense contracts with ITAR and security-clearance requirements that structurally cannot be automated away [1][4]. Generational growth in missile and munitions demand driven by geopolitical tensions is itself a tailwind independent of AI, and no analyst commentary was found flagging AI substitution risk for this end market. AI Opportunity (0/1): The June 2026 creation of a Chief Information and AI Officer role signals internal investment in AI infrastructure for design and manufacturing, but Karman does not sell AI-enabled products or disclose AI-attributable revenue, so it does not clear the bar for the opportunity tiebreaker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25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Hiring Ethics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Karman Space &amp; Defense Reports First Quarter Fiscal Year 2026 Financial Results, investors.karman-sd.com,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Karman Holdings (KRMN) Is Down 15.4% After Raising 2026 Revenue Guidance And Backlog Tops US$1 Billion; What Karman's Raised Outlook and Billion-Dollar Backlog Means For Shareholders, Simply Wall St / sahmcapital.com,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Karman Space &amp; Defense names Jon Rambeau CEO; Karman Space &amp; Defense names first Chief Information and AI Officer (Stefan Knighton), stocktitan.net / karman-sd.com, March-June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Trive-Backed Karman Space &amp; Defense Completes Successful IPO; Karman corporate mission and business overview, karman-sd.com / prnewswire.com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Analysts View Karman Holdings (KRMN) As One Of The Better-Positioned Defense And Space Players, Yahoo Finance,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