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KULR</w:t>
      </w:r>
      <w:r>
        <w:rPr>
          <w:rFonts w:ascii="Calibri" w:hAnsi="Calibri"/>
          <w:b/>
          <w:color w:val="1A2010"/>
          <w:sz w:val="40"/>
        </w:rPr>
        <w:t xml:space="preserve">  KULR Technology Group, Inc.</w:t>
      </w:r>
    </w:p>
    <w:p>
      <w:pPr>
        <w:spacing w:after="120"/>
      </w:pPr>
      <w:r>
        <w:rPr>
          <w:rFonts w:ascii="Calibri" w:hAnsi="Calibri"/>
          <w:b/>
          <w:color w:val="6E8450"/>
          <w:sz w:val="18"/>
        </w:rPr>
        <w:t>GROWTH SLEEVE · 2026-07-22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American · United States</w:t>
      </w:r>
    </w:p>
    <w:p>
      <w:pPr>
        <w:spacing w:after="80"/>
      </w:pPr>
      <w:r>
        <w:rPr>
          <w:rFonts w:ascii="Calibri" w:hAnsi="Calibri"/>
          <w:b w:val="0"/>
          <w:color w:val="3A4A28"/>
          <w:sz w:val="20"/>
        </w:rPr>
        <w:t>KULR Technology Group designs and builds advanced battery systems and thermal management solutions for autonomous platforms, digital infrastructure, e-mobility, and space applications. The company leverages a 40-year heritage in carbon fiber thermal management technology derived from NASA research, offering battery production, thermal runaway shield technology, the KULR Vibe cell screening system, and the KULR ONE battery platform. KULR also maintains a Bitcoin treasury strategy with approximately $60M in BTC holdings.</w:t>
      </w:r>
    </w:p>
    <w:p>
      <w:r>
        <w:rPr>
          <w:rFonts w:ascii="Calibri" w:hAnsi="Calibri"/>
          <w:b/>
          <w:color w:val="6E8450"/>
          <w:sz w:val="18"/>
        </w:rPr>
        <w:t>47 Employees · https://kulr.ai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KULR grew full-year revenue 51% YoY to $16.2M in FY2025 and Q1 2026 surged 98% YoY to $4.8M with gross margin expanding from 8% to 29%, but the company massively missed its own 2024 guidance of $26-34M (actual: $10.7M), eroding credibility on execution claims [1][2]. AI Deployment (1/2): KULR entered a $100M AI Server Rack Battery Backup Unit joint development collaboration and secured Open Compute Project Platinum membership for AI data center energy storage, but no AI products are shipping with measurable revenue impact yet [1][3]. Market Share (1/2): KULR holds niche positioning in battery safety for drones and defense applications with NASA heritage technology and signed a five-year $30M preferred battery supply agreement with Caban Energy, but at $18.6M TTM revenue the company is a micro-cap participant, not a market leader [1][2]. Pipeline (1/2): KULR ONE platform targets 10,000 drone packs per month in H2 2026 with an automated production line, plus the Caban Energy and Hylio partnerships provide forward pipeline visibility, though execution risk is high given prior guidance misses [1]. R&amp;D Intensity (0/1): R&amp;D expense declined 28% YoY in Q1 2026, a concerning trend for a technology company whose value proposition depends on materials science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KULR's stated purpose centers on accelerating electrification through battery safety and thermal management technology, rooted in 40 years of NASA carbon fiber heritage. Clear and relevant but not deeply distinctive or proven through crisis — and the Bitcoin treasury pivot dilutes the mission narrative [3]. Community Impact (0/2): No evidence of significant charitable programs or community investment beyond standard corporate activities; the 47-person company lacks scale for meaningful philanthropy [3]. Employee Retention (0/2): Glassdoor reviews describe 'stressful conditions,' 'poor culture from management,' 'bad work-life balance,' and organizational dysfunction [5]. Grizzly Research flagged organizational chaos [4]. No retention or tenure data is publicly available. Insider Buying (0/2): CEO Michael Mo received stock awards as compensation rather than open-market purchases, Director Joanna Massey sold shares, and a class action lawsuit alleging insider trading has been filed — the net insider conviction picture is negative [4][5].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KULR's balance sheet carries minimal traditional leverage with D/E of 4.0% supported by $20.6M cash against $5.4M debt [2][5]. Revenue growth is exceptional at 50.6% YoY for FY2025 and 98% in Q1 2026, with an estimated 5-year CAGR of approximately 59% from a very small base [1][2]. However, profitability remains deeply negative — net loss of $28.1M in Q1 2026 alone, ROE of -29.1%, and TTM profit margin of approximately -381% [1]. Forward P/E and PEG are not calculable due to negative earnings and excluded from the calculation. Growth stock calculation: D/E 4.0% scores 1.0 (1x), ROE -29.1% scores 0.0 (2x), Revenue Growth YoY 50.6% scores 1.0 (1x), Revenue Growth 5yr CAGR 59.4% scores 1.0 (2x), Profit Margin -381% scores 0.0 (1x). Weighted sum 4.0 / max 7.0 = 5.71, rounds to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KULR exhibits predominantly finite game behavior. The company's massive 2024 guidance miss ($10.7M actual vs. $26-34M guidance), Bitcoin treasury strategy allocating $60M to cryptocurrency, class action insider trading lawsuit, declining R&amp;D investment, and poor employee culture all point to a company optimizing for short-term narrative and stock price momentum over long-term capability building. The NASA technology heritage is real, but execution failures and governance concerns undermine the infinite game case.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KULR articulates a cause around accelerating electrification through battery safety technology, with genuine NASA heritage lending credibility [3]. However, the cause has been diluted by the Bitcoin treasury strategy and speculative AI positioning. A company with a true Just Cause would not allocate 90% of cash to cryptocurrency while cutting R&amp;D spending 28% — strategic decisions no longer trace to the stated purpose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red flags indicate a low-trust environment. Glassdoor reviews describe stressful conditions, poor management culture, and bad work-life balance [5]. Grizzly Research documented organizational chaos, a class action lawsuit alleging insider trading is pending, and the 47-person team has experienced executive turnover [4]. These signals suggest internal instability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KULR's communications focus on its proprietary technology advantages and market opportunities rather than acknowledging competitors' strengths [1][3]. The company's positioning as an 'everything-tech' platform (batteries, AI, Bitcoin, drones, space) suggests a finite mindset of trying to win every narrative rather than learning from focused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KULR has evolved from pure thermal management research to commercial battery systems, then into AI data center energy storage and cryptocurrency treasury [1][3]. The pivot from NASA research to commercial applications was a genuine business model evolution. However, the Bitcoin pivot appears driven by speculative opportunism rather than a just cause, and the rapid strategic shifts raise questions about whether the company has a stable strategic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KULR invested in an automated KULR ONE production line for H2 2026 and committed to scaling manufacturing capacity with a new 25,000 sq ft facility ahead of confirmed demand — a genuine bet on future capability [1]. However, the 28% R&amp;D spending decline undercuts the narrative of investing for the long term, and the Bitcoin treasury strategy represents financial speculation rather than courageous leadership in service of a cause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KULR Technology offers speculative upside through its battery safety and thermal management platform, which delivered Q1 2026 revenue of $4.8M (up 98% YoY) with gross margin expanding sharply from 8% to 29% [1]. FY2025 revenue grew 51% to $16.2M, and the five-year Caban Energy battery supply agreement ($30M estimated revenue), KULR ONE automated production line targeting 10,000 drone packs per month, and $100M AI Server Rack Battery Backup Unit JV provide a credible growth pipeline [1][3]. The minimal D/E of 4% means the balance sheet is not over-leveraged on traditional debt, and at $221M market cap the stock is priced for a meaningful re-rating if the company achieves profitability.</w:t>
      </w:r>
    </w:p>
    <w:p>
      <w:pPr>
        <w:spacing w:after="120"/>
      </w:pPr>
      <w:r>
        <w:rPr>
          <w:rFonts w:ascii="Calibri" w:hAnsi="Calibri"/>
          <w:b w:val="0"/>
          <w:color w:val="3A4A28"/>
          <w:sz w:val="20"/>
        </w:rPr>
        <w:t>The bear case is substantial. KULR posted a net loss of $28.1M in Q1 2026 alone on $4.8M revenue, and FY2025 losses totaled $61.9M on $16.2M revenue — a -383% net margin that makes profitability a distant prospect [1][2]. The company massively missed its 2024 revenue guidance ($10.7M actual vs. $26-34M projected), destroying management credibility on forward targets [4]. The Bitcoin treasury strategy ($60M in BTC representing 90% of cash reserves) introduces speculative cryptocurrency volatility to an already fragile balance sheet. Grizzly Research alleged revenue inflation through licensing agreement pull-forwards and misrepresentation of DoD contract relationships [4]. A class action insider trading lawsuit is pending. R&amp;D spending declined 28% YoY even as the company attempts to scale new product lines [1]. With deeply negative earnings, governance concerns, and execution risk on multiple simultaneous growth initiatives, KULR carries substantially more downside risk than the growth narrative suggests.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KULR ONE automated production line coming online H2 2026 targeting 10,000 drone battery packs per month, with gross margin improvement from 8% to 29% in Q1 2026 signaling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AI data center energy storage opportunity through $100M AI Server Rack Battery Backup Unit joint development collaboration and Open Compute Project Platinum membership [3]</w:t>
      </w:r>
    </w:p>
    <w:p>
      <w:pPr>
        <w:spacing w:before="40" w:after="40"/>
        <w:ind w:left="283"/>
      </w:pPr>
      <w:r>
        <w:rPr>
          <w:rFonts w:ascii="Calibri" w:hAnsi="Calibri"/>
          <w:b/>
          <w:color w:val="4A6B25"/>
          <w:sz w:val="20"/>
        </w:rPr>
        <w:t xml:space="preserve">3. </w:t>
      </w:r>
      <w:r>
        <w:rPr>
          <w:rFonts w:ascii="Calibri" w:hAnsi="Calibri"/>
          <w:b w:val="0"/>
          <w:color w:val="3A4A28"/>
          <w:sz w:val="20"/>
        </w:rPr>
        <w:t>Caban Energy five-year preferred battery supply agreement generating an estimated $30M in total revenue starting 2026, providing recurring revenue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credibility deficit — 60%+ miss on 2024 revenue guidance ($10.7M actual vs. $26-34M projected) means 2026 production and revenue targets carry significant execution risk [4]</w:t>
      </w:r>
    </w:p>
    <w:p>
      <w:pPr>
        <w:spacing w:before="40" w:after="40"/>
        <w:ind w:left="283"/>
      </w:pPr>
      <w:r>
        <w:rPr>
          <w:rFonts w:ascii="Calibri" w:hAnsi="Calibri"/>
          <w:b/>
          <w:color w:val="4A6B25"/>
          <w:sz w:val="20"/>
        </w:rPr>
        <w:t xml:space="preserve">2. </w:t>
      </w:r>
      <w:r>
        <w:rPr>
          <w:rFonts w:ascii="Calibri" w:hAnsi="Calibri"/>
          <w:b w:val="0"/>
          <w:color w:val="3A4A28"/>
          <w:sz w:val="20"/>
        </w:rPr>
        <w:t>Bitcoin treasury concentration — $60M in BTC (90% of cash) creates balance sheet volatility and governance risk unrelated to core battery technology business; a 50% BTC drawdown could threaten liquidity [4]</w:t>
      </w:r>
    </w:p>
    <w:p>
      <w:pPr>
        <w:spacing w:before="40" w:after="40"/>
        <w:ind w:left="283"/>
      </w:pPr>
      <w:r>
        <w:rPr>
          <w:rFonts w:ascii="Calibri" w:hAnsi="Calibri"/>
          <w:b/>
          <w:color w:val="4A6B25"/>
          <w:sz w:val="20"/>
        </w:rPr>
        <w:t xml:space="preserve">3. </w:t>
      </w:r>
      <w:r>
        <w:rPr>
          <w:rFonts w:ascii="Calibri" w:hAnsi="Calibri"/>
          <w:b w:val="0"/>
          <w:color w:val="3A4A28"/>
          <w:sz w:val="20"/>
        </w:rPr>
        <w:t>Deeply negative profitability ($28.1M net loss in Q1 2026, -383% net margin for FY2025) with no clear path to breakeven, creating ongoing dilution risk as the company will likely need to raise capital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KULR's core battery safety and thermal management technology serves physical-world applications — drones, defense systems, e-mobility, data centers, and space — that AI cannot directly displace [1][3]. Thermal runaway shields and carbon fiber heatsinks address hardware-level problems requiring physical materials engineering. However, KULR is a micro-cap ($221M) with unproven commercial scale, and larger battery manufacturers could deploy AI-driven R&amp;D to leapfrog KULR's technology advantages. AI Opportunity (1/1): KULR has directly positioned itself in the AI infrastructure supply chain through a $100M AI Server Rack Battery Backup Unit development collaboration and Open Compute Project Platinum membership, targeting AI data center energy storage as a near-term revenue growth vector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KULR Technology Group Q1 FY2026 Earnings Release and Financial Results — GlobeNewsWire, May 14, 2026</w:t>
      </w:r>
    </w:p>
    <w:p>
      <w:pPr>
        <w:spacing w:before="20" w:after="20"/>
        <w:ind w:left="170"/>
      </w:pPr>
      <w:r>
        <w:rPr>
          <w:rFonts w:ascii="Calibri" w:hAnsi="Calibri"/>
          <w:b/>
          <w:color w:val="4A6B25"/>
          <w:sz w:val="15"/>
        </w:rPr>
        <w:t xml:space="preserve">2. </w:t>
      </w:r>
      <w:r>
        <w:rPr>
          <w:rFonts w:ascii="Calibri" w:hAnsi="Calibri"/>
          <w:b w:val="0"/>
          <w:color w:val="3A4A28"/>
          <w:sz w:val="17"/>
        </w:rPr>
        <w:t>KULR Technology Financial Data and Statistics — StockAnalysis.com, WallStreetZen,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KULR Technology leadership page, AI Server Rack BBU announcement, and OCP membership — kulr.ai,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Grizzly Research LLC — 'KULR: Exposing the Hype, Overpromises, Insider-Mistrust'; Yahoo Finance — KULR stock analysis, 2025-2026</w:t>
      </w:r>
    </w:p>
    <w:p>
      <w:pPr>
        <w:spacing w:before="20" w:after="20"/>
        <w:ind w:left="170"/>
      </w:pPr>
      <w:r>
        <w:rPr>
          <w:rFonts w:ascii="Calibri" w:hAnsi="Calibri"/>
          <w:b/>
          <w:color w:val="4A6B25"/>
          <w:sz w:val="15"/>
        </w:rPr>
        <w:t xml:space="preserve">5. </w:t>
      </w:r>
      <w:r>
        <w:rPr>
          <w:rFonts w:ascii="Calibri" w:hAnsi="Calibri"/>
          <w:b w:val="0"/>
          <w:color w:val="3A4A28"/>
          <w:sz w:val="17"/>
        </w:rPr>
        <w:t>KULR Technology Employee Reviews — Glassdoor,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