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LEGN</w:t>
      </w:r>
      <w:r>
        <w:rPr>
          <w:rFonts w:ascii="Calibri" w:hAnsi="Calibri"/>
          <w:b/>
          <w:color w:val="1A2010"/>
          <w:sz w:val="40"/>
        </w:rPr>
        <w:t xml:space="preserve">  Legend Biotech Corporation</w:t>
      </w:r>
    </w:p>
    <w:p>
      <w:pPr>
        <w:spacing w:after="120"/>
      </w:pPr>
      <w:r>
        <w:rPr>
          <w:rFonts w:ascii="Calibri" w:hAnsi="Calibri"/>
          <w:b/>
          <w:color w:val="6E8450"/>
          <w:sz w:val="18"/>
        </w:rPr>
        <w:t>GROWTH SLEEVE · 2026-07-15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Legend Biotech Corporation is a global biotechnology company dedicated to developing and manufacturing innovative cell therapies to treat cancer. Its flagship product CARVYKTI (ciltacabtagene autoleucel) is a CAR-T cell therapy for relapsed or refractory multiple myeloma, developed in collaboration with Johnson &amp; Johnson. CARVYKTI has treated over 10,000 patients across 18 global markets and 300+ treatment sites with a 99% manufacturing success rate. Legend is the largest standalone cell therapy company with a diversifying pipeline spanning autologous CAR-T, allogeneic CAR-T, NK cells, and CAR-gamma-delta T cells.</w:t>
      </w:r>
    </w:p>
    <w:p>
      <w:r>
        <w:rPr>
          <w:rFonts w:ascii="Calibri" w:hAnsi="Calibri"/>
          <w:b/>
          <w:color w:val="6E8450"/>
          <w:sz w:val="18"/>
        </w:rPr>
        <w:t>3,000 Employees · https://www.legendbiotech.com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Legend Biotech achieved one of the most successful drug launches in oncology history with CARVYKTI, growing from FDA approval in February 2022 to over $1.7B in estimated 2025 net trade sales and treating 10,000+ patients across 18 global markets [1][2]. The company scaled manufacturing to a 99% success rate with on-time delivery exceeding 95% of orders — a transformative achievement in the notoriously complex CAR-T manufacturing space. CARVYKTI reached franchise profitability in 2025 [1]. AI Deployment (0/2): No AI-specific products or quantified AI-driven efficiencies reported; Legend's innovation is in cell biology and manufacturing engineering rather than artificial intelligence. Market Share (2/2): CARVYKTI is the leading CAR-T therapy for multiple myeloma, with Q1 2026 net trade sales of approximately $597M representing 62% YoY growth, and international sales surging 222% as the therapy expanded into Italy, Poland, Czech Republic, and Australia [1]. Product Pipeline (1/2): Next-generation platforms include allogeneic non-gene-editing CAR-T, natural killer (NK) cell therapies, and CAR-gamma-delta T cells, but these remain early-stage without specific launch timelines or advanced clinical data [2]. R&amp;D Intensity (1/1): Substantial R&amp;D investment supporting both CARVYKTI expansion and next-generation platforms, appropriate for a company transitioning from single-product to diversified pipeline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Legend Biotech's mission — developing and manufacturing innovative cell therapies to combat cancer — is clear and patient-focused, with the vision of becoming the global leader in cell and gene therapy [3]. The mission identifies both the therapeutic approach and the aspiration, but it has not been validated by decades of execution and is still in its first chapter of proving out the vision. Community Impact (0/2): Legend published an inaugural ESG report but no specific charitable programs, community development initiatives, or foundation activities were identified with quantifiable impact [5]. Employee Retention (1/2): The most recent employee engagement survey showed 85% of employees feel their work is meaningful, and the company cultivates a workplace focused on diverse backgrounds and professional development [3]. With 3,000+ employees, the company has grown rapidly without reports of major cultural issues. Insider Buying (0/2): CEO Ying Huang directly owns only 0.058% of shares worth $3.37M [5]. No notable net insider buying by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is exceptional with TTM growth of 56.38% driven by CARVYKTI's global expansion, and estimated 5-year revenue CAGR exceeding 100% as the company scaled from near-zero to over $1.14B TTM [1][4]. Balance sheet is strong with $835M in liquidity, no long-term debt, and debt-to-equity of just 12% [1]. However, Legend remains unprofitable with a -20.99% profit margin and -24.27% ROE reflecting heavy manufacturing buildout and clinical development costs [4]. Forward P/E of 33.78 reflects elevated valuation relative to the target, though analysts project profitability in 2026 with consensus earnings of approximately $71M [4]. The infrastructure score benefits from pristine leverage and explosive revenue growth but is constrained by the company's not-yet-profitable status.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Legend Biotech demonstrates genuine patient-focused purpose validated by CARVYKTI's real-world impact on 10,000+ cancer patients, but the company is still in its first decade and has not yet been tested through sustained adversity. The willingness to invest heavily in manufacturing capacity and global expansion despite years of losses shows commitment to long-term capability building, but the company's heavy dependence on a single product and the Johnson &amp; Johnson partnership creates concentration that Sinek would view as a structural vulnerability for infinite game play.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Legend's cause — combating cancer through innovative cell therapies — has moved beyond aspiration into demonstrated impact, with CARVYKTI treating over 10,000 patients for relapsed/refractory multiple myeloma across 18 global markets [1][2]. The cause is specific, inclusive (patients globally), and service-oriented. However, the company is less than a decade old and has not yet survived leadership transitions, sustained competitive pressure, or market crises that would validate the cause as an enduring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Legend's 85% employee engagement score on meaningful work suggests an above-average internal culture for a 3,000-person company [3]. Rapid headcount growth and global expansion to 18 markets have not produced reports of major organizational dysfunction. Leadership under CEO Ying Huang has been stable since 2020. However, no specific data on voluntary turnover, average tenure, or cultural practices that create psychological safety. The company operates across multiple geographies (China, US, Europe) which adds complexity to maintaining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Legend competes directly with Bristol-Myers Squibb's Abecma (idecabtagene vicleucel) in the CAR-T myeloma space, but the competitive language in filings and investor presentations focuses on CARVYKTI's clinical superiority and market share gains rather than learning from rivals. The company positions itself as the category leader rather than acknowledging competitors' strengths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Legend is expanding beyond its core autologous CAR-T platform into allogeneic CAR-T (non-gene-editing), natural killer cells, and CAR-gamma-delta T cells — demonstrating willingness to evolve the technology platform [2]. The expansion of CARVYKTI's scientific advisory board with CAR-NK and next-gen cell therapy experts signals strategic intent to diversify. However, these pivots are additive rather than transformative — the company has not yet abandoned a core business line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Legend invested heavily in global manufacturing capacity and commercial expansion across 18 markets despite years of operating losses, building the infrastructure for a sustainable cell therapy franchise rather than optimizing for near-term profitability [1]. The company accepted -$296.8M in losses in 2025 to fund manufacturing scale-up that enabled 99% manufacturing success rates. However, this investment was substantially funded by the Johnson &amp; Johnson partnership, reducing the personal risk compared to a fully independent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Legend Biotech delivered a strong Q1 2026 with total revenue of $305.1M and CARVYKTI net trade sales of $597M (+62% YoY), driven by a 222% surge in international sales as the therapy launched in four new markets [1]. Net loss narrowed to $54.3M from $101M a year ago, and adjusted net loss contracted to just $10.5M, putting the company on a clear path to sustained profitability in 2026. The balance sheet is clean with $835M in liquidity, no long-term debt, and the J&amp;J partnership providing significant co-investment. With CARVYKTI now in 18 global markets and 300+ treatment sites with a 99% manufacturing success rate, Legend has built a commercial cell therapy franchise with demonstrated execution capability [1][2].</w:t>
      </w:r>
    </w:p>
    <w:p>
      <w:pPr>
        <w:spacing w:after="120"/>
      </w:pPr>
      <w:r>
        <w:rPr>
          <w:rFonts w:ascii="Calibri" w:hAnsi="Calibri"/>
          <w:b w:val="0"/>
          <w:color w:val="3A4A28"/>
          <w:sz w:val="20"/>
        </w:rPr>
        <w:t>The primary concern is concentration and valuation. CARVYKTI represents essentially 100% of Legend's commercial revenue, creating single-product dependency that amplifies any safety signal, manufacturing disruption, or competitive threat. The $4.97B market cap at 4.4x TTM revenue and 33.78x forward earnings reflects optimism about continued growth, but leaves limited margin for disappointment [4]. The stock has declined significantly from its 2024 highs despite improving fundamentals, suggesting the market is pricing in competitive risks from next-generation therapies and potential bispecific antibody alternatives that could offer off-the-shelf convenience versus CAR-T's personalized manufacturing process. The J&amp;J partnership, while financially beneficial, limits Legend's strategic independence and economics — collaboration revenue sharing reduces the margin captured on each CARVYKTI treatment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CARVYKTI expansion into earlier-line multiple myeloma treatment, potentially expanding the addressable patient population from approximately 30,000 relapsed/refractory patients to 100,000+ newly diagnosed patients globally</w:t>
      </w:r>
    </w:p>
    <w:p>
      <w:pPr>
        <w:spacing w:before="40" w:after="40"/>
        <w:ind w:left="283"/>
      </w:pPr>
      <w:r>
        <w:rPr>
          <w:rFonts w:ascii="Calibri" w:hAnsi="Calibri"/>
          <w:b/>
          <w:color w:val="4A6B25"/>
          <w:sz w:val="20"/>
        </w:rPr>
        <w:t xml:space="preserve">2. </w:t>
      </w:r>
      <w:r>
        <w:rPr>
          <w:rFonts w:ascii="Calibri" w:hAnsi="Calibri"/>
          <w:b w:val="0"/>
          <w:color w:val="3A4A28"/>
          <w:sz w:val="20"/>
        </w:rPr>
        <w:t>Path to sustained profitability in 2026 as manufacturing scale advantages compound and CARVYKTI revenue approaches $2B+ annualized run-rate with improving operating leverage</w:t>
      </w:r>
    </w:p>
    <w:p>
      <w:pPr>
        <w:spacing w:before="40" w:after="40"/>
        <w:ind w:left="283"/>
      </w:pPr>
      <w:r>
        <w:rPr>
          <w:rFonts w:ascii="Calibri" w:hAnsi="Calibri"/>
          <w:b/>
          <w:color w:val="4A6B25"/>
          <w:sz w:val="20"/>
        </w:rPr>
        <w:t xml:space="preserve">3. </w:t>
      </w:r>
      <w:r>
        <w:rPr>
          <w:rFonts w:ascii="Calibri" w:hAnsi="Calibri"/>
          <w:b w:val="0"/>
          <w:color w:val="3A4A28"/>
          <w:sz w:val="20"/>
        </w:rPr>
        <w:t>Next-generation CAR-T platforms (allogeneic, NK cells, CAR-gamma-delta T) entering clinical development could diversify beyond single-product dependency and validate Legend as a multi-franchise cell therapy leader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 CARVYKTI represents essentially 100% of commercial revenue, making Legend vulnerable to any safety signal, manufacturing disruption, or competitive displacement by bispecific antibodies offering off-the-shelf convenience</w:t>
      </w:r>
    </w:p>
    <w:p>
      <w:pPr>
        <w:spacing w:before="40" w:after="40"/>
        <w:ind w:left="283"/>
      </w:pPr>
      <w:r>
        <w:rPr>
          <w:rFonts w:ascii="Calibri" w:hAnsi="Calibri"/>
          <w:b/>
          <w:color w:val="4A6B25"/>
          <w:sz w:val="20"/>
        </w:rPr>
        <w:t xml:space="preserve">2. </w:t>
      </w:r>
      <w:r>
        <w:rPr>
          <w:rFonts w:ascii="Calibri" w:hAnsi="Calibri"/>
          <w:b w:val="0"/>
          <w:color w:val="3A4A28"/>
          <w:sz w:val="20"/>
        </w:rPr>
        <w:t>Forward P/E of 33.78 on consensus earnings of $71M assumes continued 50%+ revenue growth and margin expansion — any deceleration in CARVYKTI demand or pricing pressure would compress the multiple significantly</w:t>
      </w:r>
    </w:p>
    <w:p>
      <w:pPr>
        <w:spacing w:before="40" w:after="40"/>
        <w:ind w:left="283"/>
      </w:pPr>
      <w:r>
        <w:rPr>
          <w:rFonts w:ascii="Calibri" w:hAnsi="Calibri"/>
          <w:b/>
          <w:color w:val="4A6B25"/>
          <w:sz w:val="20"/>
        </w:rPr>
        <w:t xml:space="preserve">3. </w:t>
      </w:r>
      <w:r>
        <w:rPr>
          <w:rFonts w:ascii="Calibri" w:hAnsi="Calibri"/>
          <w:b w:val="0"/>
          <w:color w:val="3A4A28"/>
          <w:sz w:val="20"/>
        </w:rPr>
        <w:t>J&amp;J partnership economics limit Legend's revenue capture and strategic independence — collaboration revenue sharing and joint decision-making reduce per-treatment margins and create dependency on a larger partner's priorities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Legend Biotech's core business — manufacturing and administering personalized CAR-T cell therapies — is one of the most AI-immune processes in medicine. Each CARVYKTI treatment involves extracting a patient's T cells via leukapheresis, genetically engineering them with a CAR construct targeting BCMA, expanding the modified cells in specialized cleanroom facilities, and re-infusing them into the patient after lymphodepletion conditioning [2]. This end-to-end biological manufacturing process requires specialized facilities, trained personnel, FDA-regulated quality systems, and direct patient care that AI cannot substitute. The 99% manufacturing success rate and 95%+ on-time delivery are engineering achievements in the physical world. AI cannot threaten the core business model. AI Opportunity (0/1): No meaningful AI-driven revenue. AI could potentially optimize manufacturing yield or patient selection algorithms, but Legend has not reported quantifiable AI-enabled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Legend Biotech Q1 2026 Earnings Release and 6-K Filing — SEC, May 2026</w:t>
      </w:r>
    </w:p>
    <w:p>
      <w:pPr>
        <w:spacing w:before="20" w:after="20"/>
        <w:ind w:left="170"/>
      </w:pPr>
      <w:r>
        <w:rPr>
          <w:rFonts w:ascii="Calibri" w:hAnsi="Calibri"/>
          <w:b/>
          <w:color w:val="4A6B25"/>
          <w:sz w:val="15"/>
        </w:rPr>
        <w:t xml:space="preserve">2. </w:t>
      </w:r>
      <w:r>
        <w:rPr>
          <w:rFonts w:ascii="Calibri" w:hAnsi="Calibri"/>
          <w:b w:val="0"/>
          <w:color w:val="3A4A28"/>
          <w:sz w:val="17"/>
        </w:rPr>
        <w:t>Legend Biotech CARVYKTI Scientific Advisory Board and Technology Platforms — legendbiotech.com,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Legend Biotech Careers, Culture, and Mission — legendbiotech.com,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Yahoo Finance — LEGN Financial Ratios and Statistics,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Legend Biotech ESG Report and Corporate Governance — legendbiotech.com,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