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LEVI</w:t>
      </w:r>
      <w:r>
        <w:rPr>
          <w:rFonts w:ascii="Calibri" w:hAnsi="Calibri"/>
          <w:b/>
          <w:color w:val="1A2010"/>
          <w:sz w:val="40"/>
        </w:rPr>
        <w:t xml:space="preserve">  Levi Strauss &amp; Co.</w:t>
      </w:r>
    </w:p>
    <w:p>
      <w:pPr>
        <w:spacing w:after="120"/>
      </w:pPr>
      <w:r>
        <w:rPr>
          <w:rFonts w:ascii="Calibri" w:hAnsi="Calibri"/>
          <w:b/>
          <w:color w:val="6E8450"/>
          <w:sz w:val="18"/>
        </w:rPr>
        <w:t>DIVIDEND SLEEVE · 2026-07-14 · Inspire: -67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Apparel &amp; Accessories · NYSE · United States</w:t>
      </w:r>
    </w:p>
    <w:p>
      <w:pPr>
        <w:spacing w:after="80"/>
      </w:pPr>
      <w:r>
        <w:rPr>
          <w:rFonts w:ascii="Calibri" w:hAnsi="Calibri"/>
          <w:b w:val="0"/>
          <w:color w:val="3A4A28"/>
          <w:sz w:val="20"/>
        </w:rPr>
        <w:t>Levi Strauss &amp; Co. designs, markets, and sells jeans, casual wear, and related accessories under the Levi's, Dockers, Beyond Yoga, and Denizen brands worldwide. The company is transforming from a wholesale-dependent jeans company into a direct-to-consumer denim lifestyle brand. Founded in 1853 by Bavarian immigrant Levi Strauss in San Francisco, re-IPO'd in 2019 after being privately held since 1985. One of the world's most recognized apparel brands with 170+ years of heritage.</w:t>
      </w:r>
    </w:p>
    <w:p>
      <w:r>
        <w:rPr>
          <w:rFonts w:ascii="Calibri" w:hAnsi="Calibri"/>
          <w:b/>
          <w:color w:val="6E8450"/>
          <w:sz w:val="18"/>
        </w:rPr>
        <w:t>19,000 Employees · https://www.levistrauss.com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DTC transformation under CEO Michelle Gass is a meaningful strategic pivot but represents evolution rather than disruptive innovation. Becoming a "head-to-toe denim lifestyle company" extends the existing franchise rather than creating a new category [2]. Beyond Yoga acquisition adds athleisure but is incremental. AI Deployment (2/2): Levi's partnered with Microsoft to launch an agentic AI platform operational in early 2026, automating internal business management processes [3]. The finance team completed a massive audit in a single day instead of a year using Copilot, and custom AI agents were built in three weeks. This represents genuine AI integration into operations, not just experimentation. Market Share (2/2): Levi's is the world's #1 denim brand with unmatched heritage spanning 170 years. The brand's cultural resonance — from gold miners to counterculture to fashion staple — provides a moat no competitor can replicate [2]. Product Pipeline (0/2): DTC expansion and lifestyle brand extension are strategic but lack breakthrough product innovation. No evidence of disruptive new product categories beyond incremental line extensions. R&amp;D Intensity (1/1): Significant investment in AI, digital transformation, and DTC capabilities for a legacy apparel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Levi Strauss's "profits through principles" philosophy has been validated across 170 years of continuous operation through gold rushes, world wars, cultural revolutions, and digital transformation [2]. The brand stands for authenticity, self-expression, and democratic fashion — values that transcend quarterly performance. CEO Gass articulates a clear vision: "stay curious, stay humble, stay bold" [2]. Community Impact (2/2): Industry-leading sustainability commitments including 40% absolute reduction in supply chain GHG emissions by 2025 and net-zero by 2050 [4]. Worker Well-being programs across global supply chain. Anti-DEI shareholder proposal was defeated with 99.5% opposition, demonstrating overwhelming stakeholder alignment on inclusive values [4]. Employee Retention (1/2): CEO Michelle Gass brings fresh energy from Starbucks and Kohl's leadership experience. Culture of innovation being reinforced through AI adoption. However, limited public data on retention metrics for 19,000 employees. Insider Buying (1/2): CEO Gass's compensation is equity-aligned, with significant personal investment in the transformation agenda.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FY2026 delivered $1.6B net revenue, up 8% YoY reported and 6% organic, with adjusted diluted EPS of $0.28 representing 27% YoY growth [1]. Full-year 2026 guidance raised to 7-7.5% reported revenue growth with adjusted diluted EPS of $1.46-$1.52 and adjusted EBIT margin of 12% [1]. ROE of 25.4% demonstrates strong capital efficiency, and record gross margin of 61.7% reflects premium positioning and DTC mix shift [1]. However, profit margin of 9.66% remains moderate for a branded consumer company, and D/E of 101% is elevated though manageable given stable cash generation [5]. Forward P/E of 14.84 is attractive below the 20 target, and PEG of 1.54 reflects reasonable growth-adjusted valuation. Dividend yield of 2.35% with conservative 34% payout ratio provides income with growth runway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Levi Strauss is a canonical infinite game player. The company has maintained its core purpose of authentic, democratic fashion through 170 years spanning gold rushes, world wars, counterculture movements, and digital transformation. CEO Gass's DTC pivot sacrifices near-term wholesale revenue for long-term brand control and customer relationships. The willingness to invest in sustainability despite cost pressures, defend DEI against activist shareholders, and embrace AI transformation all reflect a company playing to keep playing.</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Levi Strauss's purpose of creating authentic, durable workwear that transcends class and culture has been validated across 170 years of unbroken operation [2]. The brand's meaning — freedom, authenticity, self-expression — has survived every major cultural shift since 1853. Strategic decisions trace clearly to this purpose: the DTC pivot prioritizes brand control over wholesale margin, sustainability investments protect the heritage brand's credibility, and the "profits through principles" philosophy explicitly subordinates quarterly returns to long-term purpose [2].</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CEO Gass's servant leadership philosophy — "stay curious, stay humble, stay bold" — sets a tone of collaborative empowerment [2]. The anti-DEI shareholder proposal's 99.5% defeat demonstrates overwhelming organizational alignment on inclusive values [4]. The AI adoption culture, where the finance team built custom agents in three weeks, suggests psychological safety to experiment. The Microsoft partnership deployment reflects trust in cross-functional collaboration. However, the CEO transition (Gass arrived 2022) is still relatively recent, and cultural integration across 19,000 global employees takes time.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Levi's explicitly acknowledges competitive pressure from fast fashion (Shein, Zara) and premium denim brands, using these rivals to clarify its own differentiated positioning. CEO Gass's statement — "we never want to dilute the brand" — reflects using competitors' weaknesses (disposability, trend-chasing) to sharpen Levi's strengths (heritage, sustainability, authenticity) [2].</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Levi's is executing a fundamental business model transformation from wholesale-dependent jeans company to direct-to-consumer denim lifestyle brand [2]. This pivot sacrifices established wholesale relationships and short-term revenue certainty for long-term brand control and higher-margin customer relationships. The Beyond Yoga acquisition extended the brand into athleisure. The company's willingness to undergo this transformation 170 years into its existence, rather than defending the status quo, exemplifies existential flexibility driven by purpose rather than desperation.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DTC transformation under Gass requires courage — restructuring a global organization, absorbing short-term margin pressure, and betting on a direct relationship with consumers over established wholesale partnerships [2]. The company's defense of sustainability and DEI commitments against shareholder activist pressure reflects principle over pragmatism [4]. However, the transformation is well-supported by industry trends toward DTC and brand-led retail, reducing the perceived risk of the bet. The $200M buyback authorization in Q2 2026 signals confidence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Levi Strauss is executing a successful DTC transformation, delivering Q2 FY2026 revenue of $1.6B (up 8% YoY) with raised full-year guidance to 7-7.5% reported growth and adjusted EPS of $1.46-$1.52 [1]. The record gross margin of 61.7% validates the premium positioning and DTC mix shift strategy. At 14.84x forward earnings with a 2.35% dividend yield, LEVI offers an attractive combination of value, income, and transformation upside. CEO Gass's leadership is generating measurable results — the Microsoft AI partnership is driving operational efficiency, the lifestyle brand extension is broadening the addressable market, and the 170-year brand heritage provides an irreplicable competitive moat. The $200M share buyback authorization demonstrates capital allocation confidence [1].</w:t>
      </w:r>
    </w:p>
    <w:p>
      <w:pPr>
        <w:spacing w:after="120"/>
      </w:pPr>
      <w:r>
        <w:rPr>
          <w:rFonts w:ascii="Calibri" w:hAnsi="Calibri"/>
          <w:b w:val="0"/>
          <w:color w:val="3A4A28"/>
          <w:sz w:val="20"/>
        </w:rPr>
        <w:t>Risks center on execution uncertainty in the DTC transformation and macro sensitivity. While revenue growth of 8% and EPS growth of 27% are solid, organic growth of 6% suggests the underlying business improvement is more modest when stripping out currency and pricing effects [1]. D/E of 101% is elevated for a consumer discretionary company, creating vulnerability in a downturn. The apparel industry faces structural headwinds from fast fashion competition (Shein's algorithm-driven model), potential tariff impacts on global supply chains, and consumer discretionary spending sensitivity to economic cycles. Levi's 9.66% profit margin, while improving, remains below premium apparel peers, suggesting the DTC margin uplift thesis has further to prove [5]. The Inspire Impact score of -67 (MISALIGNED) may affect values-aligned investor interest.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DTC revenue exceeding 50% of total sales would mark a structural inflection point in the business model transformation, improving margins and customer data access [2]</w:t>
      </w:r>
    </w:p>
    <w:p>
      <w:pPr>
        <w:spacing w:before="40" w:after="40"/>
        <w:ind w:left="283"/>
      </w:pPr>
      <w:r>
        <w:rPr>
          <w:rFonts w:ascii="Calibri" w:hAnsi="Calibri"/>
          <w:b/>
          <w:color w:val="4A6B25"/>
          <w:sz w:val="20"/>
        </w:rPr>
        <w:t xml:space="preserve">2. </w:t>
      </w:r>
      <w:r>
        <w:rPr>
          <w:rFonts w:ascii="Calibri" w:hAnsi="Calibri"/>
          <w:b w:val="0"/>
          <w:color w:val="3A4A28"/>
          <w:sz w:val="20"/>
        </w:rPr>
        <w:t>AI-powered operational improvements through the Microsoft partnership generating measurable cost savings and efficiency gains across supply chain, marketing, and finance functions [3]</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and lifestyle brand extensions (Beyond Yoga, accessories) broadening the addressable market beyond core denim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101% creates financial vulnerability in a consumer spending downturn, particularly as the DTC transformation requires ongoing investment in retail footprint and digital infrastructure</w:t>
      </w:r>
    </w:p>
    <w:p>
      <w:pPr>
        <w:spacing w:before="40" w:after="40"/>
        <w:ind w:left="283"/>
      </w:pPr>
      <w:r>
        <w:rPr>
          <w:rFonts w:ascii="Calibri" w:hAnsi="Calibri"/>
          <w:b/>
          <w:color w:val="4A6B25"/>
          <w:sz w:val="20"/>
        </w:rPr>
        <w:t xml:space="preserve">2. </w:t>
      </w:r>
      <w:r>
        <w:rPr>
          <w:rFonts w:ascii="Calibri" w:hAnsi="Calibri"/>
          <w:b w:val="0"/>
          <w:color w:val="3A4A28"/>
          <w:sz w:val="20"/>
        </w:rPr>
        <w:t>Fast fashion competition from AI-driven companies like Shein continues to pressure the mid-market apparel segment, potentially squeezing Levi's pricing power despite heritage brand premium</w:t>
      </w:r>
    </w:p>
    <w:p>
      <w:pPr>
        <w:spacing w:before="40" w:after="40"/>
        <w:ind w:left="283"/>
      </w:pPr>
      <w:r>
        <w:rPr>
          <w:rFonts w:ascii="Calibri" w:hAnsi="Calibri"/>
          <w:b/>
          <w:color w:val="4A6B25"/>
          <w:sz w:val="20"/>
        </w:rPr>
        <w:t xml:space="preserve">3. </w:t>
      </w:r>
      <w:r>
        <w:rPr>
          <w:rFonts w:ascii="Calibri" w:hAnsi="Calibri"/>
          <w:b w:val="0"/>
          <w:color w:val="3A4A28"/>
          <w:sz w:val="20"/>
        </w:rPr>
        <w:t>Organic revenue growth of 6% versus 8% reported growth suggests currency and pricing tailwinds that may not persist, risking guidance misses in a stronger dollar environment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Levi's core business is deeply protected from AI disruption — physical denim products require raw materials, manufacturing, distribution, and retail presence that AI cannot substitute [1]. The 170-year brand heritage and cultural significance create an emotional moat beyond algorithmic reach. Consumer fashion purchases remain driven by tactile experience, fit, and brand identity. Some risk exists in AI-powered fast-fashion competitors accelerating trend cycles and AI-generated design reducing creative differentiation, but Levi's heritage positioning insulates against commoditization. Marketing and supply chain functions face efficiency disruption but not existential threat. AI Opportunity (1/1): The Microsoft partnership deploying agentic AI across operations is generating measurable ROI — finance audits reduced from one year to one day, custom AI agents built in three weeks [3]. AI is actively improving supply chain management, demand forecasting, and customer personalization across DTC channels, positioning Levi's as an AI leader among legacy apparel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Levi Strauss Q2 FY2026 Earnings Release and Raised Guidance — GuruFocus, Investing.com, June 2026</w:t>
      </w:r>
    </w:p>
    <w:p>
      <w:pPr>
        <w:spacing w:before="20" w:after="20"/>
        <w:ind w:left="170"/>
      </w:pPr>
      <w:r>
        <w:rPr>
          <w:rFonts w:ascii="Calibri" w:hAnsi="Calibri"/>
          <w:b/>
          <w:color w:val="4A6B25"/>
          <w:sz w:val="15"/>
        </w:rPr>
        <w:t xml:space="preserve">2. </w:t>
      </w:r>
      <w:r>
        <w:rPr>
          <w:rFonts w:ascii="Calibri" w:hAnsi="Calibri"/>
          <w:b w:val="0"/>
          <w:color w:val="3A4A28"/>
          <w:sz w:val="17"/>
        </w:rPr>
        <w:t>Levi's CEO Michelle Gass on Leadership and Transformation — Retail Dive, Forbes, Medley, 2025-2026</w:t>
      </w:r>
    </w:p>
    <w:p>
      <w:pPr>
        <w:spacing w:before="20" w:after="20"/>
        <w:ind w:left="170"/>
      </w:pPr>
      <w:r>
        <w:rPr>
          <w:rFonts w:ascii="Calibri" w:hAnsi="Calibri"/>
          <w:b/>
          <w:color w:val="4A6B25"/>
          <w:sz w:val="15"/>
        </w:rPr>
        <w:t xml:space="preserve">3. </w:t>
      </w:r>
      <w:r>
        <w:rPr>
          <w:rFonts w:ascii="Calibri" w:hAnsi="Calibri"/>
          <w:b w:val="0"/>
          <w:color w:val="3A4A28"/>
          <w:sz w:val="17"/>
        </w:rPr>
        <w:t>Levi Strauss Microsoft AI Partnership — Modaes Global, Big Think, Tiger AI, 2026</w:t>
      </w:r>
    </w:p>
    <w:p>
      <w:pPr>
        <w:spacing w:before="20" w:after="20"/>
        <w:ind w:left="170"/>
      </w:pPr>
      <w:r>
        <w:rPr>
          <w:rFonts w:ascii="Calibri" w:hAnsi="Calibri"/>
          <w:b/>
          <w:color w:val="4A6B25"/>
          <w:sz w:val="15"/>
        </w:rPr>
        <w:t xml:space="preserve">4. </w:t>
      </w:r>
      <w:r>
        <w:rPr>
          <w:rFonts w:ascii="Calibri" w:hAnsi="Calibri"/>
          <w:b w:val="0"/>
          <w:color w:val="3A4A28"/>
          <w:sz w:val="17"/>
        </w:rPr>
        <w:t>Levi Strauss ESG and Anti-DEI Shareholder Proposal — Harvard Law ESG Proposals, Sustainability Report,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LEVI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