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LIDR</w:t>
      </w:r>
      <w:r>
        <w:rPr>
          <w:rFonts w:ascii="Calibri" w:hAnsi="Calibri"/>
          <w:b/>
          <w:color w:val="1A2010"/>
          <w:sz w:val="40"/>
        </w:rPr>
        <w:t xml:space="preserve">  AEye, Inc.</w:t>
      </w:r>
    </w:p>
    <w:p>
      <w:pPr>
        <w:spacing w:after="120"/>
      </w:pPr>
      <w:r>
        <w:rPr>
          <w:rFonts w:ascii="Calibri" w:hAnsi="Calibri"/>
          <w:b/>
          <w:color w:val="6E8450"/>
          <w:sz w:val="18"/>
        </w:rPr>
        <w:t>GROWTH SLEEVE · 2026-07-11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NasdaqCM · United States</w:t>
      </w:r>
    </w:p>
    <w:p>
      <w:pPr>
        <w:spacing w:after="80"/>
      </w:pPr>
      <w:r>
        <w:rPr>
          <w:rFonts w:ascii="Calibri" w:hAnsi="Calibri"/>
          <w:b w:val="0"/>
          <w:color w:val="3A4A28"/>
          <w:sz w:val="20"/>
        </w:rPr>
        <w:t>AEye, Inc. designs, develops, and commercializes software-defined adaptive LiDAR sensing solutions for autonomous driving, advanced driver-assistance systems (ADAS), smart infrastructure, and industrial applications. The company's proprietary iDAR (Intelligent Detection and Ranging) technology combines software-definable hardware with AI-driven perception to enable safer, more efficient sensing at distances up to 1.5 kilometers. Headquartered in Dublin, California.</w:t>
      </w:r>
    </w:p>
    <w:p>
      <w:r>
        <w:rPr>
          <w:rFonts w:ascii="Calibri" w:hAnsi="Calibri"/>
          <w:b/>
          <w:color w:val="6E8450"/>
          <w:sz w:val="18"/>
        </w:rPr>
        <w:t>56 Employees · https://www.aeye.ai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AEye has developed genuinely differentiated LiDAR technology — the Apollo sensor detects objects at up to 1 kilometer and the newly announced STRATOS extends detection to 1.5 kilometers, both in smartphone-sized form factors [1][2]. The company won the Smart Sensing Technology Innovation Award at the EAC 2026 Zhiyao Awards in Shanghai for Apollo, demonstrating international recognition [2]. Apollo has been fully integrated into NVIDIA's DRIVE AGX autonomous driving platform, a significant technical validation from the industry's leading compute platform provider [2]. AI Deployment (2/2): AI is embedded in AEye's core product — the iDAR (Intelligent Detection and Ranging) system uses AI-driven intelligence to dynamically prioritize scan patterns, highlighting hazards faster, farther, and more reliably than conventional LiDAR sensors [2]. This is not bolt-on AI but fundamental to the product architecture, representing genuine 'Physical AI for mobility.' Market Share (0/2): AEye has minimal market share with Q1 2026 revenue of approximately $101,000 and only 21 revenue-generating customers [1]. The LiDAR market remains highly fragmented with competitors including Luminar, Ouster, Innoviz, and Hesai commanding larger revenue bases. Product Pipeline (1/2): Commercial pipeline expanded 40% with a record number of active engagements, and the company expects a meaningful revenue inflection in H2 2026 as technical engagements convert to formal program commitments [1]. OPTIS intelligent transportation solution with Michigan DOT and Flasheye/Blue Band partnerships demonstrate expanding use cases beyond automotive [2]. R&amp;D Intensity (1/1): The majority of AEye's 56 employees work in R&amp;D, representing exceptional R&amp;D intensity as a percentage of total headcount, with the company prioritizing technology development over commercial scaling at this stage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AEye's stated mission to 'create a smarter and safer world' through adaptive sensing technology connects technology to a meaningful purpose — reducing autonomous vehicle accidents and improving infrastructure safety [3]. The purpose has guided consistent product development across automotive, infrastructure, and defense applications since the company's founding. However, the mission has not yet been validated by scale-level impact — with $101K in quarterly revenue and 56 employees, the gap between aspiration and execution remains vast. Community Impact (1/2): AEye's participation in the GM-sponsored WinTOR all-weather autonomy research project at the University of Toronto and live ITS deployment with Michigan DOT demonstrate engagement with academic and public-sector communities to advance autonomous safety beyond pure commercial interest [2]. Employee Retention (0/2): With only 56 employees, limited public data exists on retention or cultural health. Leadership team draws from diverse backgrounds including automotive, aerospace, defense, and semiconductors, suggesting a multidisciplinary culture, but startup environments inherently face retention challenges [3]. Insider Buying (0/2): No notable insider buying activity identified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AEye is a pre-commercial-stage company with fundamentally challenged financial metrics. Q1 2026 revenue was approximately $101,000, missing the $191,250 consensus estimate by over 47% and representing effectively zero commercial traction [1]. GAAP net loss was $8.3M ($0.18/share) and non-GAAP net loss was $6.7M ($0.15/share). ROE of -75.18% reflects ongoing destruction of shareholder equity through operating losses. Profit margin is effectively zero given the scale of losses relative to negligible revenue. D/E of 2.1% is the sole strong metric — the company has minimal debt, a prudent capital structure for a pre-revenue technology company [1]. Full-year 2026 cash burn is targeted at $30-35M, and with $77.2M in cash and marketable securities, management states operational runway extends well into 2028 [1]. The capital-efficient manufacturing model using Tier 1 partnerships avoids the need for massive capex. However, at $1.34/share and Forward P/E of -2.03, the stock reflects extreme speculative risk. Liquidity passes the floor test: avg daily volume of 3,054,924 times $1.34 = $4.09M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AEye demonstrates some infinite-game characteristics through its persistent pursuit of a safety-oriented mission despite negligible revenue and challenging market conditions. The company's willingness to expand from automotive-only into infrastructure, defense, and smart city applications shows strategic adaptability. However, the fundamental tension between a pre-revenue company burning $30-35M annually and an aspirational long-term mission creates uncertainty about whether the company has the staying power to play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AEye's mission to 'create a smarter and safer world' through adaptive sensing is genuinely purpose-driven and connects technology to the reduction of vehicle fatalities — a meaningful cause [3]. Founder Luis Dussan's continued role as CTO demonstrates personal commitment to the technical vision. However, the mission has not been tested through adversity at scale, and with $101K in quarterly revenue, the gap between cause and capability is enormous. A truly validated Just Cause requires evidence of sustained sacrifice in service of the mission, which remains unproven at this stage.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AEye describes its collaborative, team-oriented, performance-based culture as a competitive advantage, with a leadership team drawn from diverse sectors including automotive, aerospace, defense, semiconductors, and software [3]. The small size (56 employees) can foster intimacy and trust. However, pre-revenue companies face inherent trust challenges — employees must believe in a vision without commercial validation, and the stock's decline from SPAC-era highs to $1.34 tests organizational morale. CEO Matt Fisch and CTO Luis Dussan (founder) bring complementary skills, but limited public data exists on employee satisfaction.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AEye competes against formidable rivals — Luminar, Ouster, Innoviz, and Hesai in LiDAR, and Tesla's Pure Vision approach as an existential technology alternative. Rather than dismissing competitors, AEye has differentiated through software-defined adaptability and AI-driven sensing, acknowledging that the market requires different approaches for different applications [2]. The NVIDIA DRIVE AGX integration alongside other sensor companies demonstrates participation in a collaborative ecosystem rather than a zero-sum competitive stance.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AEye has demonstrated meaningful strategic flexibility by expanding from a purely automotive LiDAR play to include intelligent transportation systems (Michigan DOT deployment), smart infrastructure, security, and logistics applications [2]. The OPTIS solution represents a pivot toward infrastructure markets that could provide nearer-term revenue while the automotive autonomy timeline extends. The capital-efficient manufacturing model using Tier 1 partnerships rather than building owned factories shows adaptive resource allocation. However, the fundamental product (LiDAR sensing) has not changed, limiting the depth of existential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Continuing to pursue a long-term LiDAR technology vision with only $101K in quarterly revenue and burning $30-35M annually requires genuine courage from leadership — the company is betting its existence on a technology inflection that remains uncertain [1]. The decision to maintain R&amp;D investment intensity (majority of 56 employees in R&amp;D) rather than cutting to extend runway shows commitment to the technical mission. However, this could also reflect a lack of commercial alternatives rather than courageous choice, and the company's small scale means leadership decisions carry less systemic consequence than at larger organizations.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AEye represents a high-risk, high-potential bet on the convergence of AI and physical sensing. The company's iDAR technology is genuinely differentiated — software-defined adaptive LiDAR with AI-driven perception at distances up to 1.5 kilometers in a smartphone-sized form factor [2]. The NVIDIA DRIVE AGX integration validates the technology at the platform level, and the EAC 2026 award in Shanghai demonstrates global recognition [2]. Customer count has grown 31% to 21 revenue-generating accounts, the commercial pipeline expanded 40%, and management expects a meaningful revenue inflection in H2 2026 [1]. With $77.2M in cash and targeted annual burn of $30-35M, the company has operational runway well into 2028, providing time for the autonomous vehicle and infrastructure markets to mature [1]. The Inspire Insight score of +54 (ALIGNED) is favorable for faith-based investors.</w:t>
      </w:r>
    </w:p>
    <w:p>
      <w:pPr>
        <w:spacing w:after="120"/>
      </w:pPr>
      <w:r>
        <w:rPr>
          <w:rFonts w:ascii="Calibri" w:hAnsi="Calibri"/>
          <w:b w:val="0"/>
          <w:color w:val="3A4A28"/>
          <w:sz w:val="20"/>
        </w:rPr>
        <w:t>However, the fundamental challenge is that AEye is essentially a pre-revenue company trading at $1.34/share. Q1 2026 revenue of $101,000 missed estimates by 47%, and full-year 2025 revenue was only $233,000 — these are negligible amounts for a public company [1]. ROE of -75.18% reflects ongoing equity destruction, and the -2.03 Forward P/E confirms the market expects continued losses. The LiDAR industry faces a potential existential threat from Tesla's Pure Vision camera-only approach, which argues LiDAR is unnecessary for autonomous driving. Even within LiDAR, competitors Luminar, Hesai, and Ouster have larger revenue bases and customer deployments. AEye's 56 employees and minimal revenue create concentration risk — the company's fate depends on a small number of program wins converting in H2 2026. If the expected revenue inflection fails to materialize, the $77.2M cash position represents a declining option value rather than a growth runway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Expected meaningful revenue inflection in H2 2026 as technical engagements convert to formal program commitments, with 40% pipeline expansion and 21 revenue-generating customers providing foundation</w:t>
      </w:r>
    </w:p>
    <w:p>
      <w:pPr>
        <w:spacing w:before="40" w:after="40"/>
        <w:ind w:left="283"/>
      </w:pPr>
      <w:r>
        <w:rPr>
          <w:rFonts w:ascii="Calibri" w:hAnsi="Calibri"/>
          <w:b/>
          <w:color w:val="4A6B25"/>
          <w:sz w:val="20"/>
        </w:rPr>
        <w:t xml:space="preserve">2. </w:t>
      </w:r>
      <w:r>
        <w:rPr>
          <w:rFonts w:ascii="Calibri" w:hAnsi="Calibri"/>
          <w:b w:val="0"/>
          <w:color w:val="3A4A28"/>
          <w:sz w:val="20"/>
        </w:rPr>
        <w:t>NVIDIA DRIVE AGX platform integration positions Apollo as a standard sensor option within the industry's dominant autonomous computing ecosystem, potentially driving volume orders</w:t>
      </w:r>
    </w:p>
    <w:p>
      <w:pPr>
        <w:spacing w:before="40" w:after="40"/>
        <w:ind w:left="283"/>
      </w:pPr>
      <w:r>
        <w:rPr>
          <w:rFonts w:ascii="Calibri" w:hAnsi="Calibri"/>
          <w:b/>
          <w:color w:val="4A6B25"/>
          <w:sz w:val="20"/>
        </w:rPr>
        <w:t xml:space="preserve">3. </w:t>
      </w:r>
      <w:r>
        <w:rPr>
          <w:rFonts w:ascii="Calibri" w:hAnsi="Calibri"/>
          <w:b w:val="0"/>
          <w:color w:val="3A4A28"/>
          <w:sz w:val="20"/>
        </w:rPr>
        <w:t>Intelligent Transportation Systems deployments (OPTIS with Michigan DOT) and smart infrastructure partnerships could provide nearer-term revenue diversification beyond the longer-timeline automotive autonomy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of $101,000 missed consensus by 47% and represents effectively zero commercial traction — the company must demonstrate meaningful revenue within 12-18 months or face credibility crisis</w:t>
      </w:r>
    </w:p>
    <w:p>
      <w:pPr>
        <w:spacing w:before="40" w:after="40"/>
        <w:ind w:left="283"/>
      </w:pPr>
      <w:r>
        <w:rPr>
          <w:rFonts w:ascii="Calibri" w:hAnsi="Calibri"/>
          <w:b/>
          <w:color w:val="4A6B25"/>
          <w:sz w:val="20"/>
        </w:rPr>
        <w:t xml:space="preserve">2. </w:t>
      </w:r>
      <w:r>
        <w:rPr>
          <w:rFonts w:ascii="Calibri" w:hAnsi="Calibri"/>
          <w:b w:val="0"/>
          <w:color w:val="3A4A28"/>
          <w:sz w:val="20"/>
        </w:rPr>
        <w:t>Tesla's Pure Vision camera-only approach represents an existential competitive threat to the entire LiDAR industry, arguing that AI software alone can achieve safe autonomy without expensive hardware sensors</w:t>
      </w:r>
    </w:p>
    <w:p>
      <w:pPr>
        <w:spacing w:before="40" w:after="40"/>
        <w:ind w:left="283"/>
      </w:pPr>
      <w:r>
        <w:rPr>
          <w:rFonts w:ascii="Calibri" w:hAnsi="Calibri"/>
          <w:b/>
          <w:color w:val="4A6B25"/>
          <w:sz w:val="20"/>
        </w:rPr>
        <w:t xml:space="preserve">3. </w:t>
      </w:r>
      <w:r>
        <w:rPr>
          <w:rFonts w:ascii="Calibri" w:hAnsi="Calibri"/>
          <w:b w:val="0"/>
          <w:color w:val="3A4A28"/>
          <w:sz w:val="20"/>
        </w:rPr>
        <w:t>At $1.34/share with 56 employees and $30-35M annual burn, AEye faces severe concentration risk where loss of a single key customer engagement or technical setback could disproportionately impact the company's viability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AEye's business is fundamentally an AI company — its iDAR technology uses artificial intelligence to dynamically control LiDAR scan patterns and prioritize sensing in real-time [2]. AI is not a threat to the core product but rather IS the core product. However, this creates a different risk: AI advances by competitors could render AEye's specific approach obsolete. Tesla's camera-only Pure Vision approach represents an existential AI-driven competitive threat that could eliminate the need for LiDAR entirely if proven safe and effective at scale. Additionally, larger LiDAR competitors (Luminar, Hesai) have more resources to invest in AI-driven perception improvements. AEye's software-defined architecture provides some protection, as the ability to update and improve sensor behavior through software updates creates a longer product lifecycle than hardware-only competitors. The physical sensor hardware itself requires manufacturing capabilities that create modest barriers. AI Opportunity (1/1): The NVIDIA DRIVE AGX integration validates AEye's AI-driven approach at the platform level, making Apollo part of the industry's dominant autonomous computing ecosystem [2]. The expansion into intelligent transportation systems (OPTIS with Michigan DOT) and smart infrastructure applications demonstrates AI-enabled use cases beyond automotive that could diversify revenue streams. AEye's technology is positioned at the intersection of Physical AI and mobility, where AI capability is the primary value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AEye Q1 2026 Earnings Release and Financial Results — stocktitan.net, chartmill.com, May 2026</w:t>
      </w:r>
    </w:p>
    <w:p>
      <w:pPr>
        <w:spacing w:before="20" w:after="20"/>
        <w:ind w:left="170"/>
      </w:pPr>
      <w:r>
        <w:rPr>
          <w:rFonts w:ascii="Calibri" w:hAnsi="Calibri"/>
          <w:b/>
          <w:color w:val="4A6B25"/>
          <w:sz w:val="15"/>
        </w:rPr>
        <w:t xml:space="preserve">2. </w:t>
      </w:r>
      <w:r>
        <w:rPr>
          <w:rFonts w:ascii="Calibri" w:hAnsi="Calibri"/>
          <w:b w:val="0"/>
          <w:color w:val="3A4A28"/>
          <w:sz w:val="17"/>
        </w:rPr>
        <w:t>AEye Technology, NVIDIA DRIVE AGX Integration, and Product Awards — aeye.ai, businesswire.com, finance.yahoo.com, 2025-2026</w:t>
      </w:r>
    </w:p>
    <w:p>
      <w:pPr>
        <w:spacing w:before="20" w:after="20"/>
        <w:ind w:left="170"/>
      </w:pPr>
      <w:r>
        <w:rPr>
          <w:rFonts w:ascii="Calibri" w:hAnsi="Calibri"/>
          <w:b/>
          <w:color w:val="4A6B25"/>
          <w:sz w:val="15"/>
        </w:rPr>
        <w:t xml:space="preserve">3. </w:t>
      </w:r>
      <w:r>
        <w:rPr>
          <w:rFonts w:ascii="Calibri" w:hAnsi="Calibri"/>
          <w:b w:val="0"/>
          <w:color w:val="3A4A28"/>
          <w:sz w:val="17"/>
        </w:rPr>
        <w:t>AEye Company Profile, Leadership, and Mission — aeye.ai, dcfmodeling.com, cbinsights.com,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LIDR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