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LKQ</w:t>
      </w:r>
      <w:r>
        <w:rPr>
          <w:rFonts w:ascii="Calibri" w:hAnsi="Calibri"/>
          <w:b/>
          <w:color w:val="1A2010"/>
          <w:sz w:val="40"/>
        </w:rPr>
        <w:t xml:space="preserve">  LKQ Corporation</w:t>
      </w:r>
    </w:p>
    <w:p>
      <w:pPr>
        <w:spacing w:after="120"/>
      </w:pPr>
      <w:r>
        <w:rPr>
          <w:rFonts w:ascii="Calibri" w:hAnsi="Calibri"/>
          <w:b/>
          <w:color w:val="6E8450"/>
          <w:sz w:val="18"/>
        </w:rPr>
        <w:t>GROWTH SLEEVE · 2026-07-10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NASDAQ · United States</w:t>
      </w:r>
    </w:p>
    <w:p>
      <w:pPr>
        <w:spacing w:after="80"/>
      </w:pPr>
      <w:r>
        <w:rPr>
          <w:rFonts w:ascii="Calibri" w:hAnsi="Calibri"/>
          <w:b w:val="0"/>
          <w:color w:val="3A4A28"/>
          <w:sz w:val="20"/>
        </w:rPr>
        <w:t>LKQ Corporation is the world's largest provider of alternative and aftermarket auto parts and the world's largest vehicle recycler. Operations span North America, Europe, and Taiwan, distributing replacement parts, components, and systems for automobiles and other vehicles. Recycling operations process more than 90% of materials from procured vehicles. Annual revenue of approximately $14.4B. Currently undergoing activist-driven strategic review of European and Specialty segments under CEO Justin Jude.</w:t>
      </w:r>
    </w:p>
    <w:p>
      <w:r>
        <w:rPr>
          <w:rFonts w:ascii="Calibri" w:hAnsi="Calibri"/>
          <w:b/>
          <w:color w:val="6E8450"/>
          <w:sz w:val="18"/>
        </w:rPr>
        <w:t>45,000 Employees · https://lkqcorp.com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LKQ expanded from U.S. auto recycling into a global aftermarket parts platform through serial acquisitions including Euro Car Parts and LKQ Europe, but this is geographic and category expansion, not business model innovation [1]. No transformative product launches or pivots in the last five years. AI Deployment (1/2): LKQ deployed Groundlight AI for computer vision-based quality control in engine rebuilding operations, yielding measurable improvements in inspection accuracy and efficiency [3]. This is genuine AI deployment with operational results, though limited in scope to one business line. Market Share (2/2): Dominant market position as the world's largest vehicle recycler and largest alternative/aftermarket parts provider, with operations across multiple continents and scale advantages that create significant barriers to entry [4]. Product Pipeline (0/2): No specific next-generation products or technologies announced with timelines. The activist-driven strategic review may result in divestitures rather than new product development [1]. R&amp;D Intensity (0/1): As an auto parts distributor and recycler, LKQ does not invest meaningfully in R&amp;D relative to revenue — the business model is logistics and scale-driven rather than technology-driven.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'Any Part. Any Repair. Any Where.' is a functional tagline that describes what LKQ does operationally — it communicates convenience and availability but does not articulate a deeper purpose or vision of a better future beyond profit [4]. Interchangeable with any auto parts distributor. Community Impact (1/2): LKQ has established a charitable foundation distributing funds to local and international causes, and employees are encouraged to volunteer in community activities [4]. However, no specific program names, dollar amounts, or measurable community impact data were identified. Employee Retention (1/2): Glassdoor rating of 3.5/5 based on 1,290+ reviews with 62% recommending the company, work-life balance at 3.8/5, and culture at 3.6/5 — adequate for the auto parts industry without standout retention metrics [2]. Average tenure and voluntary turnover data not publicly available. Insider Buying (0/2): No evidence of meaningful net insider buying by CEO Justin Jude or other executives was identified in the most recent search. Prior insider purchases by Director Urbain ($481K) and CEO Jude ($178K) were noted in earlier periods but no recent activity confirmed.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(classified as Growth due to dividend payment history under 5 years). Forward P/E of 8.4x is well below the 20x target, reflecting significant value relative to earnings despite margin pressure [5]. D/E of 80.7% is modestly above the 70% target but within acceptable range for a capital-intensive distributor. Revenue growth of 4.3% in Q1 2026 and 5-year CAGR of 3.6% trail the 10% targets meaningfully, reflecting LKQ's mature business profile [1]. ROE of 8.3% is well below the 15% target, dragged by goodwill-heavy balance sheet from serial acquisitions. Profit margin of 4.1% is the weakest metric at barely above the 0% floor, reflecting the inherently low-margin auto parts distribution model. Forward PEG excluded (unavailable) — the strong Forward P/E compensates by scoring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LKQ operates as a quintessential finite-game player — growth through serial acquisitions, optimization through cost-cutting, and strategy driven by financial engineering rather than a deeper purpose. The company's tagline is functional, leadership transitions have been smooth but uninspiring, and the activist push for segment divestitures reflects a financial optimization mindset rather than a vision for long-term industry transformation.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'Any Part. Any Repair. Any Where.' describes operational convenience, not a vision of a future state worth sacrificing for [4]. LKQ exists to distribute auto parts profitably. There is no articulated vision of a better future, no deeper purpose beyond logistics efficiency, and no evidence that leadership references a cause when making strategic decisions. The activist-driven strategic review is explicitly about maximizing shareholder value, not advancing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ratings show adequate organizational trust — 3.5/5 overall, 3.6/5 for culture and values, 62% recommend, with no major reports of layoffs, fear-based management, or cultural instability [2]. CEO transition from Dominick Zarcone to Justin Jude in June 2024 was orderly. The work-life balance rating of 3.8/5 is above average. However, no evidence of exceptional trust, employee empowerment, or cultural practices that create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identified. LKQ's competitive strategy is built on scale dominance — being the largest recycler and largest aftermarket parts provider — which is inherently a market-share-focused, finite-game approach [4]. Management commentary focuses on operational efficiency and margin optimization rather than learning from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LKQ has evolved from a U.S.-focused vehicle recycler into a global aftermarket parts and services platform through major acquisitions including Euro Car Parts (UK) and Rhiag Group (continental Europe) [1]. This represents meaningful business model evolution. The potential divestiture of European and Specialty units under activist pressure could represent further transformation, though it's driven by financial optimization rather than strategic vision.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choosing principle over short-term performance. New CEO Justin Jude inherited an activist situation and has maintained full-year 2026 guidance while navigating margin pressure [1]. The strategic review of segments appears responsive to activist demands rather than a proactive leadership choice. No examples of sacrificing near-term results for long-term capability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LKQ's Q1 2026 revenue of $3.47B (up 4.3% YoY) demonstrates resilience as the world's largest alternative auto parts provider and vehicle recycler, with operations that recycle 90%+ of vehicle materials from procured cars [1][4]. Forward P/E of 8.4x represents compelling value relative to the dominant market position and 4.66% dividend yield. The activist push to divest European and Specialty segments could unlock shareholder value by simplifying the business, reducing leverage from 80.7% D/E, and focusing capital on the higher-margin North American operation [6]. Groundlight AI deployment in quality control demonstrates operational innovation potential [3].</w:t>
      </w:r>
    </w:p>
    <w:p>
      <w:pPr>
        <w:spacing w:after="120"/>
      </w:pPr>
      <w:r>
        <w:rPr>
          <w:rFonts w:ascii="Calibri" w:hAnsi="Calibri"/>
          <w:b w:val="0"/>
          <w:color w:val="3A4A28"/>
          <w:sz w:val="20"/>
        </w:rPr>
        <w:t>Adjusted EPS declined 9.5% to $0.67 in Q1 2026 despite revenue growth, with net profit margin compressing to 4.1% as input costs and competitive pricing erode profitability [1]. Full-year 2026 EPS guidance of $2.90-$3.20 implies further contraction from historical levels, and organic revenue growth guidance of -0.5% to +1.5% signals a maturing business with limited pricing power. The structural threat from EV adoption is the most significant long-term risk — EVs have approximately 40% fewer replaceable parts than ICE vehicles, with simpler drivetrains producing less recyclable complexity, potentially shrinking LKQ's addressable market over the next decade [6]. New CEO Justin Jude is untested through a full cycle and must simultaneously navigate activist demands, margin pressure, and the EV transition.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Activist-driven strategic review could result in divestitures of European and Specialty units, simplifying the business, reducing D/E from 80.7%, and focusing capital on higher-margin North American auto parts operations</w:t>
      </w:r>
    </w:p>
    <w:p>
      <w:pPr>
        <w:spacing w:before="40" w:after="40"/>
        <w:ind w:left="283"/>
      </w:pPr>
      <w:r>
        <w:rPr>
          <w:rFonts w:ascii="Calibri" w:hAnsi="Calibri"/>
          <w:b/>
          <w:color w:val="4A6B25"/>
          <w:sz w:val="20"/>
        </w:rPr>
        <w:t xml:space="preserve">2. </w:t>
      </w:r>
      <w:r>
        <w:rPr>
          <w:rFonts w:ascii="Calibri" w:hAnsi="Calibri"/>
          <w:b w:val="0"/>
          <w:color w:val="3A4A28"/>
          <w:sz w:val="20"/>
        </w:rPr>
        <w:t>Groundlight AI quality control deployment across engine rebuilding could scale to parts inspection and logistics optimization, improving margins across the $14.4B revenue base</w:t>
      </w:r>
    </w:p>
    <w:p>
      <w:pPr>
        <w:spacing w:before="40" w:after="40"/>
        <w:ind w:left="283"/>
      </w:pPr>
      <w:r>
        <w:rPr>
          <w:rFonts w:ascii="Calibri" w:hAnsi="Calibri"/>
          <w:b/>
          <w:color w:val="4A6B25"/>
          <w:sz w:val="20"/>
        </w:rPr>
        <w:t xml:space="preserve">3. </w:t>
      </w:r>
      <w:r>
        <w:rPr>
          <w:rFonts w:ascii="Calibri" w:hAnsi="Calibri"/>
          <w:b w:val="0"/>
          <w:color w:val="3A4A28"/>
          <w:sz w:val="20"/>
        </w:rPr>
        <w:t>Forward P/E of 8.4x and 4.66% dividend yield provide valuation support and income, with meaningful upside if margin stabilization or strategic simplification materializes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profit margin of 4.1% leaves minimal cushion against input cost inflation, competitive pricing pressure, or economic slowdown reducing collision repair volumes and parts demand</w:t>
      </w:r>
    </w:p>
    <w:p>
      <w:pPr>
        <w:spacing w:before="40" w:after="40"/>
        <w:ind w:left="283"/>
      </w:pPr>
      <w:r>
        <w:rPr>
          <w:rFonts w:ascii="Calibri" w:hAnsi="Calibri"/>
          <w:b/>
          <w:color w:val="4A6B25"/>
          <w:sz w:val="20"/>
        </w:rPr>
        <w:t xml:space="preserve">2. </w:t>
      </w:r>
      <w:r>
        <w:rPr>
          <w:rFonts w:ascii="Calibri" w:hAnsi="Calibri"/>
          <w:b w:val="0"/>
          <w:color w:val="3A4A28"/>
          <w:sz w:val="20"/>
        </w:rPr>
        <w:t>Accelerating EV adoption structurally reduces the addressable market for replacement parts and recycled ICE components, with EVs requiring approximately 40% fewer parts than internal combustion vehicles</w:t>
      </w:r>
    </w:p>
    <w:p>
      <w:pPr>
        <w:spacing w:before="40" w:after="40"/>
        <w:ind w:left="283"/>
      </w:pPr>
      <w:r>
        <w:rPr>
          <w:rFonts w:ascii="Calibri" w:hAnsi="Calibri"/>
          <w:b/>
          <w:color w:val="4A6B25"/>
          <w:sz w:val="20"/>
        </w:rPr>
        <w:t xml:space="preserve">3. </w:t>
      </w:r>
      <w:r>
        <w:rPr>
          <w:rFonts w:ascii="Calibri" w:hAnsi="Calibri"/>
          <w:b w:val="0"/>
          <w:color w:val="3A4A28"/>
          <w:sz w:val="20"/>
        </w:rPr>
        <w:t>Adjusted EPS declining 9.5% YoY despite 4.3% revenue growth reveals operating deleverage — continued margin compression could force dividend reduction from the already stretched 44.9% payout ratio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LKQ's core business is deeply physical — recycling vehicles, harvesting and cataloging parts, warehousing millions of SKUs, and distributing them through a complex logistics network to collision repair shops and mechanics [4]. AI cannot recycle a car, pull a transmission, or deliver a bumper. The physical infrastructure, relationships with insurance companies and repair shops, and massive parts inventory create structural moats that AI cannot replicate. However, AI-powered parts matching platforms and digital-first competitors could gradually reduce LKQ's information advantage in parts cataloging and pricing. The longer-term EV transition risk (EVs have ~40% fewer replaceable parts) is a secular headwind but not AI-specific. AI Opportunity (0/1): LKQ's Groundlight AI quality control deployment is an internal efficiency tool, not a revenue-generating AI product [3]. No AI-derived revenue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LKQ Corporation Q1 2026 Earnings Release — SEC Form 8-K, May 2026</w:t>
      </w:r>
    </w:p>
    <w:p>
      <w:pPr>
        <w:spacing w:before="20" w:after="20"/>
        <w:ind w:left="170"/>
      </w:pPr>
      <w:r>
        <w:rPr>
          <w:rFonts w:ascii="Calibri" w:hAnsi="Calibri"/>
          <w:b/>
          <w:color w:val="4A6B25"/>
          <w:sz w:val="15"/>
        </w:rPr>
        <w:t xml:space="preserve">2. </w:t>
      </w:r>
      <w:r>
        <w:rPr>
          <w:rFonts w:ascii="Calibri" w:hAnsi="Calibri"/>
          <w:b w:val="0"/>
          <w:color w:val="3A4A28"/>
          <w:sz w:val="17"/>
        </w:rPr>
        <w:t>LKQ Corporation Employee Reviews — Glassdoor,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LKQ Corporation Uses Groundlight AI to Revolutionize Quality Control — Groundlight.ai, 2025</w:t>
      </w:r>
    </w:p>
    <w:p>
      <w:pPr>
        <w:spacing w:before="20" w:after="20"/>
        <w:ind w:left="170"/>
      </w:pPr>
      <w:r>
        <w:rPr>
          <w:rFonts w:ascii="Calibri" w:hAnsi="Calibri"/>
          <w:b/>
          <w:color w:val="4A6B25"/>
          <w:sz w:val="15"/>
        </w:rPr>
        <w:t xml:space="preserve">4. </w:t>
      </w:r>
      <w:r>
        <w:rPr>
          <w:rFonts w:ascii="Calibri" w:hAnsi="Calibri"/>
          <w:b w:val="0"/>
          <w:color w:val="3A4A28"/>
          <w:sz w:val="17"/>
        </w:rPr>
        <w:t>LKQ Corporation 2024 Sustainability Report — lkqcorp.com, May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LKQ Key Statistics and Financial Data,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LKQ Analyst Coverage and Strategic Review — Investing.com, GuruFocus, Yahoo Finance,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