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LNC</w:t>
      </w:r>
      <w:r>
        <w:rPr>
          <w:rFonts w:ascii="Calibri" w:hAnsi="Calibri"/>
          <w:b/>
          <w:color w:val="1A2010"/>
          <w:sz w:val="40"/>
        </w:rPr>
        <w:t xml:space="preserve">  Lincoln National Corporation</w:t>
      </w:r>
    </w:p>
    <w:p>
      <w:pPr>
        <w:spacing w:after="120"/>
      </w:pPr>
      <w:r>
        <w:rPr>
          <w:rFonts w:ascii="Calibri" w:hAnsi="Calibri"/>
          <w:b/>
          <w:color w:val="6E8450"/>
          <w:sz w:val="18"/>
        </w:rPr>
        <w:t>DIVIDEND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Lincoln National Corporation, operating as Lincoln Financial Group, is a diversified insurance and financial services company offering annuities, life insurance, retirement plan services, and group protection products. The company serves approximately 17 million customers through four business segments: Annuities, Retirement Plan Services, Life Insurance, and Group Protection. Headquartered in Radnor, Pennsylvania, founded in 1905.</w:t>
      </w:r>
    </w:p>
    <w:p>
      <w:r>
        <w:rPr>
          <w:rFonts w:ascii="Calibri" w:hAnsi="Calibri"/>
          <w:b/>
          <w:color w:val="6E8450"/>
          <w:sz w:val="18"/>
        </w:rPr>
        <w:t>11,000 Employees · https://www.lincolnfinancial.com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(1/2): Lincoln National is a 121-year-old insurer that has maintained market relevance but has not led industry innovation. The company navigated a near-death experience in 2023 (-$752M net loss) and has recovered with Q4 2025 adjusted operating income up 31% YoY [1]. Q1 2026 delivered record first-quarter earnings in Group Protection and strong growth in Life Insurance and Retirement Plan Services [1]. AI/Technology Deployment (2/2): Lincoln appointed its first Chief AI, Data and Analytics Officer (Nilanjan Adhya, formerly of Cisco) in December 2025, creating a dedicated C-suite role to advance AI as an enterprise core capability [2]. This is progressive for the insurance industry. Also hired a former JPMorgan Chase executive as CTO to modernize technology infrastructure [2]. Market Share (1/2): Mid-tier position in U.S. life insurance and annuities — not a top-3 player but a significant competitor with $7.8B market cap. Pipeline (0/2): No distinctive product pipeline identified beyond standard insurance product updates. R&amp;D Intensity (1/2): Strategic investment in AI and technology talent represents meaningful commitment to modernization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Lincoln Financial's purpose of helping Americans secure their financial futures through protection and retirement products is functional and necessary but not distinctively inspiring — it describes what most insurers do [2]. The mission lacks a transformative element that would differentiate from MetLife or Prudential. Community Impact (+1): Standard corporate philanthropy and community engagement programs. The company introduced ESG objectives into executive compensation and maintains board-level sustainability oversight [3]. Employee Retention (+1): CEO Ellen Cooper assumed leadership in 2022 during the company's most challenging period and has stabilized operations, rebuilding the senior management team with strategic hires across AI, technology, risk, and human resources [2]. Promoted internal talent (Tedrow, Chesney, Spurr) to Senior Management Committee, signaling culture of development. Insider Buying (+1): No significant net insider purchases identified beyond compensation-related equity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Exceptional metrics: D/E of 62% well below the 70% target [4], ROE of approximately 20% exceeding the 15% target [4], Forward P/E of 5.28 indicating deep value [4], and payout ratio of 24.6% well below the 40% target [4]. Long dividend history with approximately 40+ consecutive years of payments scores strongly [4]. However, weak metrics include: Revenue growth of -1.25% YoY (2025 declined) and approximately 0.7% 5-year CAGR reflecting stagnation [1]; profit margin of only 6.46%; and consecutive dividend growth of approximately 2 years after the 2023 cut from $0.45 to $0.25/quarter [4]. The 5-year dividend growth CAGR of approximately 2.4% is below the 6% target. Liquidity floor cleared at $78.2M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Lincoln National demonstrates the durability expected of a 121-year-old institution but lacks the visionary leadership and cause-driven culture that characterize infinite game players. The company navigated a severe 2023 crisis (-$752M loss) and has rebuilt under CEO Cooper, showing resilience. However, the strategic focus remains on defending market position and improving efficiency rather than pursuing a transcendent purpose. The appointment of a Chief AI Officer and new CTO represent forward-looking moves, but the company's language emphasizes shareholder returns and operational excellence over cause advancement.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Financial's purpose — securing Americans' financial futures through insurance and retirement products — is functional and enduring but not distinctive or inspiring [2]. Every insurance company claims a similar mission. The cause lacks the specificity and emotional resonance that drives sacrifice and long-term commitment. The company does not articulate a vision for how the world should be different because Lincoln exists, beyond providing standard financial protection products. The 121-year history demonstrates institutional persistence, but persistence alone does not constitute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Cooper's appointment of a Chief People, Culture and Communications Officer (Sean Woodroffe) signals attention to organizational culture [2]. The promotion of three executives (Tedrow, Chesney, Spurr) to the Senior Management Committee reflects internal talent development. However, the company underwent significant restructuring after the 2023 crisis, including expense reductions that typically strain employee trust [2]. Below-average ESG social scores from Sustainalytics suggest room for improvement in workforce practices [3]. No specific employee satisfaction data or retention metrics were identified.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competes with MetLife, Prudential, Principal, and Aflac in various segments — well-established rivals whose strengths are understood [2]. However, the company does not publicly articulate what it learns from rivals or how competition drives self-improvement. The more existential competitive threat comes from fintech disruptors (Lemonade, Bestow) and robo-advisory platforms that could fundamentally reshape insurance distribution — rivals Lincoln appears to be responding to reactively rather than proactively embracing.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has shown survival flexibility — navigating the 2023 loss year and rebuilding profitability — but limited strategic reinvention [1]. The business model remains fundamentally unchanged from a decade ago: sell annuities, life insurance, retirement plans, and group benefits through traditional distribution channels. The AI officer hire and CTO appointment suggest nascent digital transformation, but no evidence of willingness to abandon legacy business lines or fundamentally reimagine the customer relationship. The company's 121-year history reflects institutional durability but also potential inertia.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Cooper demonstrated courage in taking the helm during Lincoln's worst crisis and making difficult decisions — cutting the dividend from $0.45 to $0.25/quarter in 2023, reducing expenses, and rebuilding the leadership team [1][2]. The decision to create a Chief AI Officer role (December 2025) ahead of most insurance peers shows forward-thinking leadership. However, the dividend cut was reactive rather than proactive, and the company has not articulated bold strategic bets comparable to peers. Q4 2025 earnings growth of 31% suggests the turnaround is working, but it represents recovery to baseline rather than breakthrough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Lincoln National trades at a deep value multiple of 5.28x forward earnings with a 4.40% dividend yield and 24.6% payout ratio, offering meaningful income with substantial dividend growth potential as earnings recover [4]. The company reported Q4 2025 adjusted operating income of $434M (+31% YoY) with record Q1 2026 earnings in Group Protection, demonstrating profitability momentum after the 2023 crisis year [1]. At $40.96 with a $7.83B market cap, the stock prices in significant skepticism despite ROE of 20% and improving fundamentals. The conservative D/E of 62% and strong capital position support the dividend, while the newly appointed Chief AI Officer (January 2026) positions Lincoln for operational efficiency gains ahead of insurance peers [2].</w:t>
      </w:r>
    </w:p>
    <w:p>
      <w:pPr>
        <w:spacing w:after="120"/>
      </w:pPr>
      <w:r>
        <w:rPr>
          <w:rFonts w:ascii="Calibri" w:hAnsi="Calibri"/>
          <w:b w:val="0"/>
          <w:color w:val="3A4A28"/>
          <w:sz w:val="20"/>
        </w:rPr>
        <w:t>The bear case centers on structural challenges and turnaround uncertainty. Revenue has stagnated — declining 1.25% in 2025 with a 5-year CAGR of only 0.7% — suggesting the core business is not growing [1]. The 2023 net loss of -$752M revealed significant risk management failures in the life insurance segment that may recur during market dislocations. GAAP net income fell 65.9% in 2025 vs. 2024, complicating the profitability narrative (2024 included one-time gains) [4]. The dividend was cut from $1.80/quarter to $1.00/quarter in 2023 and only partially restored to $1.80/year ($0.45/quarter), leaving a damaged income track record. Insurance industry faces secular headwinds: AI-powered underwriting disruptors, declining whole life demand among younger consumers, and low interest rate environments compressing spread income. Below-average ESG scores and 'Moderate Controversy' Sustainalytics rating add governance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2025 earnings growth of 31% YoY and record Q1 2026 Group Protection earnings suggest sustained profitability momentum that could drive P/E re-rating from 5.3x toward the insurance industry average of 8-10x [1]</w:t>
      </w:r>
    </w:p>
    <w:p>
      <w:pPr>
        <w:spacing w:before="40" w:after="40"/>
        <w:ind w:left="283"/>
      </w:pPr>
      <w:r>
        <w:rPr>
          <w:rFonts w:ascii="Calibri" w:hAnsi="Calibri"/>
          <w:b/>
          <w:color w:val="4A6B25"/>
          <w:sz w:val="20"/>
        </w:rPr>
        <w:t xml:space="preserve">2. </w:t>
      </w:r>
      <w:r>
        <w:rPr>
          <w:rFonts w:ascii="Calibri" w:hAnsi="Calibri"/>
          <w:b w:val="0"/>
          <w:color w:val="3A4A28"/>
          <w:sz w:val="20"/>
        </w:rPr>
        <w:t>Chief AI Officer appointed January 2026 to advance AI as enterprise core capability — operational efficiency gains from AI-driven underwriting, claims, and customer service could materially expand margins [2]</w:t>
      </w:r>
    </w:p>
    <w:p>
      <w:pPr>
        <w:spacing w:before="40" w:after="40"/>
        <w:ind w:left="283"/>
      </w:pPr>
      <w:r>
        <w:rPr>
          <w:rFonts w:ascii="Calibri" w:hAnsi="Calibri"/>
          <w:b/>
          <w:color w:val="4A6B25"/>
          <w:sz w:val="20"/>
        </w:rPr>
        <w:t xml:space="preserve">3. </w:t>
      </w:r>
      <w:r>
        <w:rPr>
          <w:rFonts w:ascii="Calibri" w:hAnsi="Calibri"/>
          <w:b w:val="0"/>
          <w:color w:val="3A4A28"/>
          <w:sz w:val="20"/>
        </w:rPr>
        <w:t>Dividend yield of 4.40% with only 24.6% payout ratio provides substantial capacity for dividend growth as earnings normalize, potentially attracting income-focused investors back to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(5-year CAGR of 0.7%) in a business that requires scale for competitive distribution and product development — without top-line growth, margin improvement has a ceiling [1]</w:t>
      </w:r>
    </w:p>
    <w:p>
      <w:pPr>
        <w:spacing w:before="40" w:after="40"/>
        <w:ind w:left="283"/>
      </w:pPr>
      <w:r>
        <w:rPr>
          <w:rFonts w:ascii="Calibri" w:hAnsi="Calibri"/>
          <w:b/>
          <w:color w:val="4A6B25"/>
          <w:sz w:val="20"/>
        </w:rPr>
        <w:t xml:space="preserve">2. </w:t>
      </w:r>
      <w:r>
        <w:rPr>
          <w:rFonts w:ascii="Calibri" w:hAnsi="Calibri"/>
          <w:b w:val="0"/>
          <w:color w:val="3A4A28"/>
          <w:sz w:val="20"/>
        </w:rPr>
        <w:t>2023 crisis (-$752M net loss) exposed risk management vulnerabilities in the life insurance portfolio that could recur during future market dislocations or interest rate shocks</w:t>
      </w:r>
    </w:p>
    <w:p>
      <w:pPr>
        <w:spacing w:before="40" w:after="40"/>
        <w:ind w:left="283"/>
      </w:pPr>
      <w:r>
        <w:rPr>
          <w:rFonts w:ascii="Calibri" w:hAnsi="Calibri"/>
          <w:b/>
          <w:color w:val="4A6B25"/>
          <w:sz w:val="20"/>
        </w:rPr>
        <w:t xml:space="preserve">3. </w:t>
      </w:r>
      <w:r>
        <w:rPr>
          <w:rFonts w:ascii="Calibri" w:hAnsi="Calibri"/>
          <w:b w:val="0"/>
          <w:color w:val="3A4A28"/>
          <w:sz w:val="20"/>
        </w:rPr>
        <w:t>Dividend credibility damaged by the 2023 cut — only 2 years of consecutive growth since restoration, insufficient to attract dividend growth investors who require 10+ year track records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Insurance is a mixed AI exposure. AI significantly threatens traditional underwriting, claims processing, and distribution — all core functions for Lincoln [2]. Automated underwriting platforms (Lemonade, Bestow) can process life insurance applications in minutes versus weeks, potentially commoditizing Lincoln's underwriting advantage. AI-powered robo-advisors threaten the annuity distribution channel. However, complex life insurance products (variable annuities, whole life) require human advisory relationships and regulatory compliance that provide partial protection. Group protection benefits from employer relationships and HR system integrations that create switching costs. The regulatory environment (state-by-state insurance regulation) creates barriers to AI-native disruptors. Lincoln's appointment of a Chief AI Officer in December 2025 shows proactive response [2]. AI Opportunity (1/1): AI enables significant efficiency gains — automated claims adjudication, predictive policyholder behavior modeling, personalized product recommendations, and fraud detection. Lincoln's new Chief AI Officer role is positioned to capture these opportunities at enterprise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Lincoln National Q4 2025 and Q1 2026 Earnings — SEC Form 8-K, Investing.com, FullRatio.com, February and May 2026</w:t>
      </w:r>
    </w:p>
    <w:p>
      <w:pPr>
        <w:spacing w:before="20" w:after="20"/>
        <w:ind w:left="170"/>
      </w:pPr>
      <w:r>
        <w:rPr>
          <w:rFonts w:ascii="Calibri" w:hAnsi="Calibri"/>
          <w:b/>
          <w:color w:val="4A6B25"/>
          <w:sz w:val="15"/>
        </w:rPr>
        <w:t xml:space="preserve">2. </w:t>
      </w:r>
      <w:r>
        <w:rPr>
          <w:rFonts w:ascii="Calibri" w:hAnsi="Calibri"/>
          <w:b w:val="0"/>
          <w:color w:val="3A4A28"/>
          <w:sz w:val="17"/>
        </w:rPr>
        <w:t>Lincoln Financial Leadership, AI Officer Appointment, and Innovation Strategy — BusinessWire, Coverager, GuruFocus, CIO Dive, December 2025 and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Lincoln National ESG Profile and Controversy Ratings — Yahoo Finance, KnowESG, CSRHub, Sustainalytics,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Lincoln National (LNC) Financial Statistics — StockAnalysis.com, GuruFocus, MacroTrends,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