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LNTH</w:t>
      </w:r>
      <w:r>
        <w:rPr>
          <w:rFonts w:ascii="Calibri" w:hAnsi="Calibri"/>
          <w:b/>
          <w:color w:val="1A2010"/>
          <w:sz w:val="40"/>
        </w:rPr>
        <w:t xml:space="preserve">  Lantheus Holdings, Inc.</w:t>
      </w:r>
    </w:p>
    <w:p>
      <w:pPr>
        <w:spacing w:after="120"/>
      </w:pPr>
      <w:r>
        <w:rPr>
          <w:rFonts w:ascii="Calibri" w:hAnsi="Calibri"/>
          <w:b/>
          <w:color w:val="6E8450"/>
          <w:sz w:val="18"/>
        </w:rPr>
        <w:t>GROWTH SLEEVE · 2026-08-10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Lantheus Holdings develops, manufactures, and commercializes diagnostic and therapeutic radiopharmaceuticals and imaging agents. Lead product PYLARIFY (piflufolastat F18) is the first and only FDA-approved PSMA PET imaging agent for prostate cancer. Legacy franchise DEFINITY is used in echocardiography. The company operates under its 'Find, Fight and Follow' mission — finding disease with diagnostic imaging, fighting disease with targeted radiotherapy, and following disease progression. Agreed to be acquired by Curium for $102.50/share plus up to $12.00 CVRs (total ~$8B), announced August 3, 2026.</w:t>
      </w:r>
    </w:p>
    <w:p>
      <w:r>
        <w:rPr>
          <w:rFonts w:ascii="Calibri" w:hAnsi="Calibri"/>
          <w:b/>
          <w:color w:val="6E8450"/>
          <w:sz w:val="18"/>
        </w:rPr>
        <w:t>1,193 Employees · https://www.lantheus.com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PYLARIFY represents a transformative product that redefined Lantheus from a legacy cardiac imaging company into a high-growth radiopharmaceutical leader, driving revenue from ~$425M in 2021 to $1.56B TTM — nearly quadrupling the business [1][2]. Additionally, the acquisition of Evergreen Theragnostics expanded manufacturing capabilities for therapeutic radiopharmaceuticals. This is a textbook business model transformation through innovation. AI Deployment (1/2): Lantheus has integrated AI technology with PSMA PET imaging for prostate cancer, with image-analysis software creating licensing and service income that reinforces adoption of the imaging ecosystem [3]. AI-assisted reading tools enhance clinical utility but no specific AI-driven revenue figures have been quantified. Market Share (2/2): PYLARIFY holds a dominant position as the first and only FDA-approved PSMA PET imaging agent for prostate cancer, with near-monopoly market share in the category. DEFINITY maintains leadership in echocardiography enhancement [1][2]. Product Pipeline (2/2): PYLARIFY TRUVU (new formulation) received FDA approval with phased launch planned for Q4 2026, extending the PYLARIFY franchise. Neurology diagnostics franchise and therapeutic radiopharmaceutical pipeline provide revenue diversification, with CVR milestones set at &gt;$950M prostate cancer diagnostics and &gt;$300M neurology diagnostics by 2030 [2][4]. R&amp;D Intensity (1/1): R&amp;D investment is significant for a company of this size, supporting multiple clinical programs across diagnostic and therapeutic radiopharmaceuticals.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'Find, Fight and Follow' is a specific, thoughtful mission framework that connects Lantheus's diagnostic imaging, therapeutic radiopharmaceutical, and disease monitoring capabilities to a coherent patient-centric purpose [3]. The framework genuinely shapes strategic decisions — the PYLARIFY transformation and Evergreen Theragnostics acquisition directly advance the 'Find' and 'Fight' pillars. This is distinctive and intentional, clearly differentiating Lantheus from peers. Community Impact (1/2): Published ESG commitments and implemented third-party environmental software in 2024 to strengthen compliance. ESG described as 'a way of life at Lantheus,' but no specific charitable foundation or community investment dollar figures identified [5]. Employee Retention (1/2): CEO Brian Markison's 13+ year tenure demonstrates exceptional leadership continuity, and the company maintained 1,193 employees through a transformative growth period. However, organizational changes, leadership transitions, and portfolio shifts have created growing pains and morale uncertainty according to employee feedback [3]. Insider Buying (0/2): No meaningful net insider buying data identified in the last 12 months, particularly with the pending Curium acquisition constraining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Lantheus demonstrates excellent financial fundamentals: D/E of 48% is well below the 70% target, reflecting conservative leverage for a healthcare company [6]. ROE of 22.2% exceeds the 15% target, demonstrating efficient capital deployment. Profit margin of 17.7% approaches the 20% target as the company continues to scale high-margin PYLARIFY revenue [1]. The 5-year revenue CAGR of approximately 29% is exceptional, driven by the PYLARIFY transformation from ~$425M to $1.56B. Forward P/E of 18.14 is below the 20 target, and PEG of 1.64 represents reasonable valuation for the growth delivered [6]. The primary weakness is recent YoY revenue growth of 2.3%, reflecting PYLARIFY pricing pressure (-12% price declines offset by 5.8% volume growth) [1]. Free cash flow of $387.8M and current ratio of 3.06 demonstrate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Lantheus under Brian Markison demonstrated meaningful infinite game characteristics through its transformation from a legacy cardiac imaging company into a radiopharmaceutical leader, driven by the 'Find, Fight and Follow' mission. The PYLARIFY bet was courageous and purpose-aligned, and the company showed willingness to reinvent itself. However, the decision to sell to Curium for $102.50/share just as the transformation was gaining full momentum — rather than building an enduring independent radiopharmaceutical franchise — represents a finite endpoint that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'Find, Fight and Follow' is a genuine, distinctive purpose that connects Lantheus's work in diagnostic imaging and therapeutic radiopharmaceuticals to improving cancer detection and treatment [3]. The mission shaped the PYLARIFY investment, the Evergreen Theragnostics acquisition, and the expansion into neurology diagnostics — strategic decisions that trace directly to the stated purpose. However, the cause has not been validated through decades of consistency or multiple leadership transitions; Markison's retirement and the Curium acquisition introduce fundamental uncertainty about whether the cause endures beyond its current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Markison's 13+ year tenure and the stability of the executive team through a major business transformation suggest adequate organizational trust. The company maintained its 1,193-person workforce through significant growth and change. However, employee feedback notes that reorganizations, leadership transitions, and portfolio shifts have created uncertainty and reduced morale, and the impending Curium acquisition adds further organizational anxiety [3]. The small employee base means cultural issues are felt more broadly.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Lantheus competed against GE Healthcare, Siemens Healthineers, and emerging radiopharmaceutical companies, but the decision to merge with Curium — a direct competitor — reflects finite consolidation thinking rather than an infinite competitive mindset [4]. Combining with a rival to create a dominant radiopharmaceutical entity is about market control, not about using competitors' strengths to improve. No evidence of management publicly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Lantheus evolved meaningfully from a legacy cardiac imaging company relying primarily on DEFINITY into a high-growth radiopharmaceutical company led by PYLARIFY, nearly quadrupling revenue in 5 years [1][2]. This represents significant strategic adaptation — entering oncology imaging, building new commercial capabilities, and acquiring manufacturing capacity. However, the pivot remained within the broader medical imaging and radiopharmaceutical domain rather than a truly transformative reinvention into an entirely new market.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Brian Markison led Lantheus through a transformative multi-year bet on PYLARIFY that required sustained R&amp;D investment, regulatory risk-taking, and commercial infrastructure build-out while the legacy DEFINITY franchise generated stable but modest revenue [1][2]. This was a genuine long-term bet — investing in PSMA PET imaging when the regulatory outcome was uncertain and the commercial infrastructure for radiopharmaceutical distribution had to be built from scratch. The Evergreen Theragnostics acquisition extended this courage into therapeutic radiopharmaceuticals, betting on the 'Fight' pillar of the mission before therapeutic revenue materialized.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Lantheus has executed one of the most impressive business transformations in healthcare, growing revenue from ~$425M in 2021 to $1.56B TTM through the PYLARIFY launch, which created a near-monopoly in FDA-approved PSMA PET imaging for prostate cancer [1][2]. The company generates $388M free cash flow with a healthy 22.2% ROE, 48% D/E, and forward P/E of 18.14, reflecting strong financial fundamentals [6]. The Curium acquisition at $102.50/share plus up to $12.00 CVRs validates the franchise value at up to ~$8B. PYLARIFY TRUVU (new formulation) launching Q4 2026, expanding neurology diagnostics, and therapeutic radiopharmaceutical pipeline provide multiple growth vectors, with CVR milestones targeting &gt;$950M prostate cancer diagnostics and &gt;$300M neurology diagnostics by 2030 [4].</w:t>
      </w:r>
    </w:p>
    <w:p>
      <w:pPr>
        <w:spacing w:after="120"/>
      </w:pPr>
      <w:r>
        <w:rPr>
          <w:rFonts w:ascii="Calibri" w:hAnsi="Calibri"/>
          <w:b w:val="0"/>
          <w:color w:val="3A4A28"/>
          <w:sz w:val="20"/>
        </w:rPr>
        <w:t>The primary near-term concern is PYLARIFY pricing pressure — Q1 and Q2 2026 saw 6.5% and 4.1% PYLARIFY revenue declines respectively as ~12% price erosion offset 5.8% volume growth, compressing margins on the core franchise [1]. Revenue growth has decelerated sharply from the PYLARIFY ramp phase to just 2.3% TTM, and the full-year 2026 guidance of $1.4-1.45B implies mid-single-digit growth at best. The Curium acquisition at $102.50/share, while offering certainty, may undervalue the long-term potential of the theragnostics pipeline — the CVRs provide upside but cap the total return at $114.50/share [4]. CEO Markison's retirement after 13 years creates leadership uncertainty during a critical transition period, and integration with Curium introduces execution risk on a combined $8B+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PYLARIFY TRUVU (new formulation) phased launch in Q4 2026 could reinvigorate the franchise by improving manufacturing efficiency and potentially stabilizing pricing dynamics</w:t>
      </w:r>
    </w:p>
    <w:p>
      <w:pPr>
        <w:spacing w:before="40" w:after="40"/>
        <w:ind w:left="283"/>
      </w:pPr>
      <w:r>
        <w:rPr>
          <w:rFonts w:ascii="Calibri" w:hAnsi="Calibri"/>
          <w:b/>
          <w:color w:val="4A6B25"/>
          <w:sz w:val="20"/>
        </w:rPr>
        <w:t xml:space="preserve">2. </w:t>
      </w:r>
      <w:r>
        <w:rPr>
          <w:rFonts w:ascii="Calibri" w:hAnsi="Calibri"/>
          <w:b w:val="0"/>
          <w:color w:val="3A4A28"/>
          <w:sz w:val="20"/>
        </w:rPr>
        <w:t>Curium acquisition completing in H1 2027 at $102.50/share provides a definitive floor, with CVRs offering up to $12.00 additional per share tied to prostate cancer diagnostics exceeding $950M and neurology exceeding $300M by 2030</w:t>
      </w:r>
    </w:p>
    <w:p>
      <w:pPr>
        <w:spacing w:before="40" w:after="40"/>
        <w:ind w:left="283"/>
      </w:pPr>
      <w:r>
        <w:rPr>
          <w:rFonts w:ascii="Calibri" w:hAnsi="Calibri"/>
          <w:b/>
          <w:color w:val="4A6B25"/>
          <w:sz w:val="20"/>
        </w:rPr>
        <w:t xml:space="preserve">3. </w:t>
      </w:r>
      <w:r>
        <w:rPr>
          <w:rFonts w:ascii="Calibri" w:hAnsi="Calibri"/>
          <w:b w:val="0"/>
          <w:color w:val="3A4A28"/>
          <w:sz w:val="20"/>
        </w:rPr>
        <w:t>Expansion into therapeutic radiopharmaceuticals through Evergreen Theragnostics acquisition, advancing the 'Fight' pillar of the Find-Fight-Follow mission into a multi-billion dollar theragnostics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PYLARIFY pricing erosion of ~12% is only partially offset by 5.8% volume growth, creating a structural revenue headwind that could compress margins if pricing pressure accelerates from payer negotiations or competitor entry</w:t>
      </w:r>
    </w:p>
    <w:p>
      <w:pPr>
        <w:spacing w:before="40" w:after="40"/>
        <w:ind w:left="283"/>
      </w:pPr>
      <w:r>
        <w:rPr>
          <w:rFonts w:ascii="Calibri" w:hAnsi="Calibri"/>
          <w:b/>
          <w:color w:val="4A6B25"/>
          <w:sz w:val="20"/>
        </w:rPr>
        <w:t xml:space="preserve">2. </w:t>
      </w:r>
      <w:r>
        <w:rPr>
          <w:rFonts w:ascii="Calibri" w:hAnsi="Calibri"/>
          <w:b w:val="0"/>
          <w:color w:val="3A4A28"/>
          <w:sz w:val="20"/>
        </w:rPr>
        <w:t>CEO Brian Markison's retirement after 13 years creates leadership continuity risk during the Curium integration — the transformation architect is departing as the company enters its most complex organizational change</w:t>
      </w:r>
    </w:p>
    <w:p>
      <w:pPr>
        <w:spacing w:before="40" w:after="40"/>
        <w:ind w:left="283"/>
      </w:pPr>
      <w:r>
        <w:rPr>
          <w:rFonts w:ascii="Calibri" w:hAnsi="Calibri"/>
          <w:b/>
          <w:color w:val="4A6B25"/>
          <w:sz w:val="20"/>
        </w:rPr>
        <w:t xml:space="preserve">3. </w:t>
      </w:r>
      <w:r>
        <w:rPr>
          <w:rFonts w:ascii="Calibri" w:hAnsi="Calibri"/>
          <w:b w:val="0"/>
          <w:color w:val="3A4A28"/>
          <w:sz w:val="20"/>
        </w:rPr>
        <w:t>Curium acquisition at $102.50 + CVRs caps shareholder upside and subjects the deal to antitrust scrutiny and regulatory approval risk, with an Outside Date extendable to November 2027 creating prolonged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Lantheus's core business — manufacturing and distributing radioactive diagnostic agents and therapeutic radiopharmaceuticals — is structurally immune to AI disruption [3]. PYLARIFY requires physical injection of a radioactive tracer (piflufolastat F18) into patients for PSMA PET imaging; no AI system can replicate the physics of positron emission tomography or the molecular targeting of PSMA-expressing cells. Manufacturing requires cyclotrons, radioisotope handling expertise, and cGMP compliance at specialized nuclear facilities — capabilities that are capital-intensive, heavily regulated, and fundamentally physical. AI actually increases the value of PYLARIFY scans by enabling better image interpretation and clinical decision-making [3]. Supply chain concentration in limited radioisotope suppliers is a business risk but not an AI disruption risk. AI Opportunity (1/1): AI-integrated image analysis software for PSMA PET imaging creates licensing and service revenue while reinforcing adoption of the Lantheus imaging ecosystem, demonstrating meaningful AI-derived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Lantheus Q1 2026 Financial Results and Business Update — GlobeNewsWire,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Lantheus Q2 2026 Financial Results — SEC Form 8-K, August 2026</w:t>
      </w:r>
    </w:p>
    <w:p>
      <w:pPr>
        <w:spacing w:before="20" w:after="20"/>
        <w:ind w:left="170"/>
      </w:pPr>
      <w:r>
        <w:rPr>
          <w:rFonts w:ascii="Calibri" w:hAnsi="Calibri"/>
          <w:b/>
          <w:color w:val="4A6B25"/>
          <w:sz w:val="15"/>
        </w:rPr>
        <w:t xml:space="preserve">3. </w:t>
      </w:r>
      <w:r>
        <w:rPr>
          <w:rFonts w:ascii="Calibri" w:hAnsi="Calibri"/>
          <w:b w:val="0"/>
          <w:color w:val="3A4A28"/>
          <w:sz w:val="17"/>
        </w:rPr>
        <w:t>Lantheus Corporate Website, Leadership, Mission, and AI Integration — lantheus.com,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Curium-Lantheus Merger Announcement — $102.50/share + CVRs — GlobeNewsWire, August 3, 2026</w:t>
      </w:r>
    </w:p>
    <w:p>
      <w:pPr>
        <w:spacing w:before="20" w:after="20"/>
        <w:ind w:left="170"/>
      </w:pPr>
      <w:r>
        <w:rPr>
          <w:rFonts w:ascii="Calibri" w:hAnsi="Calibri"/>
          <w:b/>
          <w:color w:val="4A6B25"/>
          <w:sz w:val="15"/>
        </w:rPr>
        <w:t xml:space="preserve">5. </w:t>
      </w:r>
      <w:r>
        <w:rPr>
          <w:rFonts w:ascii="Calibri" w:hAnsi="Calibri"/>
          <w:b w:val="0"/>
          <w:color w:val="3A4A28"/>
          <w:sz w:val="17"/>
        </w:rPr>
        <w:t>Lantheus ESG and Corporate Responsibility — lantheus.com,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LNTH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