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LODE</w:t>
      </w:r>
      <w:r>
        <w:rPr>
          <w:rFonts w:ascii="Calibri" w:hAnsi="Calibri"/>
          <w:b/>
          <w:color w:val="1A2010"/>
          <w:sz w:val="40"/>
        </w:rPr>
        <w:t xml:space="preserve">  Comstock Inc.</w:t>
      </w:r>
    </w:p>
    <w:p>
      <w:pPr>
        <w:spacing w:after="120"/>
      </w:pPr>
      <w:r>
        <w:rPr>
          <w:rFonts w:ascii="Calibri" w:hAnsi="Calibri"/>
          <w:b/>
          <w:color w:val="6E8450"/>
          <w:sz w:val="18"/>
        </w:rPr>
        <w:t>GROWTH SLEEVE · 2026-07-20 · Inspire: 55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Precious Metals &amp; Mining · NYSE American · United States</w:t>
      </w:r>
    </w:p>
    <w:p>
      <w:pPr>
        <w:spacing w:after="80"/>
      </w:pPr>
      <w:r>
        <w:rPr>
          <w:rFonts w:ascii="Calibri" w:hAnsi="Calibri"/>
          <w:b w:val="0"/>
          <w:color w:val="3A4A28"/>
          <w:sz w:val="20"/>
        </w:rPr>
        <w:t>Comstock Inc. is a systemic decarbonization company transitioning from legacy Nevada mining operations to clean technology platforms including solar panel recycling (Comstock Metals), renewable fuels production (Bioleum Corporation), and AI-driven materials discovery (GenMat). The company's first industry-scale solar panel recycling facility in northern Nevada is designed to handle 3.3 million panels (100,000 tons) annually, with operations beginning Q2 2026. Market cap of approximately $298M with 75.9M shares outstanding.</w:t>
      </w:r>
    </w:p>
    <w:p>
      <w:r>
        <w:rPr>
          <w:rFonts w:ascii="Calibri" w:hAnsi="Calibri"/>
          <w:b/>
          <w:color w:val="6E8450"/>
          <w:sz w:val="18"/>
        </w:rPr>
        <w:t>45 Employees · https://www.comstock.inc</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Comstock is executing a dramatic business model pivot from legacy mining to clean technology — solar panel recycling, Bioleum renewable fuels, and GenMat AI materials discovery. Metals segment revenue tripled from $0.4M to $1.4M in 2025 with total billings over $3.5M [1]. However, commercial traction remains nascent — total trailing twelve-month revenue is only $1.6M, and the solar recycling facility is just beginning operations in Q2 2026 [2]. The pivot is underway but unproven at commercial scale. AI Deployment (0/2): GenMat was acquired for physics-based AI materials discovery, but no AI-powered products are shipping to customers and no quantified AI-driven cost savings or revenue gains have been reported [3]. Market Share (0/2): Pre-commercial in solar panel recycling with the first facility just launching. No market share has been established yet. The company holds the first R2v3/RIOS responsible recycling certification for solar panels in North America, but this is a quality certification, not market share [1]. Product Pipeline (1/2): Solar recycling facility launching Q2 2026 with 3.3M panel (100K ton) annual capacity; second Nevada site selected with ~$14M capex each; Bioleum technology targeting &gt;100 gallons per ton feedstock-to-fuel yield (vs industry 40-60) with eventual standalone public company outcome [1][2]. Specific timelines and capacity targets are articulated. R&amp;D Intensity (1/1): Heavy R&amp;D investment relative to the $1.6M revenue base — GenMat AI materials discovery acquisition, Bioleum fuel technology development, and solar recycling process engineering represent significant proportional investment in a 45-person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Comstock's purpose centers on 'commercial decarbonization solutions' — converting waste into renewable fuels and recycling solar panels to recover critical metals. The mission is clear, connects to genuine environmental challenges, and is validated by the first-in-class R2v3/RIOS responsible recycling certification [1]. However, the mission has not yet been proven through scaled execution — $1.6M in revenue does not yet validate a transformative purpose. Community Impact (1/2): Mercury remediation of legacy mining sites provides direct environmental benefit in Nevada. Solar panel recycling prevents hazardous waste from landfills. The company's decarbonization focus has genuine environmental impact potential, though current scale is minimal [1]. Employee Retention (1/2): CEO Corrado De Gasperis has provided 15+ years of stable leadership since 2010, bringing industrial manufacturing and governance experience from GrafTech and Barzel Industries [3]. The company added three new independent directors in March 2026 to strengthen governance as it scales. Glassdoor shows 3.9/5 rating with 83% recommendation — solid for a 45-person pre-revenue company. Insider Buying (0/2): No evidence of net open-market insider buying. The $57.5M oversubscribed equity raise brought 30+ new institutional investors but this reflects external investor demand, not insider purchases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 extremely limited due to pre-commercial stage. D/E of approximately 17% is low (scores 1.0 at 1x weight), supported by $53M cash at March 31, 2026 following the $57.5M oversubscribed equity offering (net $53.1M) [2]. The cash position provides meaningful runway but came at the cost of significant shareholder dilution (75.9M shares outstanding). ROE is deeply negative at approximately -50% (scores 0.0 at 2x weight), reflecting persistent operating losses on negligible revenue. Revenue of $1.6M trailing twelve months with -2,778% net profit margin (scores 0.0) reflects a company that is essentially pre-commercial [4]. Revenue growth direction is positive (metals segment tripled) but total company YoY growth is unclear due to volatile segment mix. Forward P/E, PEG, and 5yr CAGR are unavailable due to unprofitability. Liquidity floor: estimated ~1.8M avg daily volume x $4.30 = $7.7M &gt; $1M, clearing the threshold [4]. The company targets operational profitability as the solar recycling facility ramps in H2 2026, but this is aspirational.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Comstock's decarbonization pivot from legacy mining to solar recycling and renewable fuels represents genuine long-term thinking backed by 15+ years of CEO continuity and validated by first-in-class environmental certifications. The Just Cause is compelling — converting waste into valuable materials and fuels addresses real environmental challenges. However, the company remains essentially pre-revenue after years of transformation, and the gap between vision and commercial execution creates uncertainty about whether the cause can sustain the company economically.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decarbonization mission — converting solar panel waste into critical metals and biomass into renewable fuels — represents a compelling cause that addresses genuine environmental challenges including the growing solar panel waste crisis (projected 78 million tons by 2050) [1]. The mission is validated by the first-in-class R2v3/RIOS responsible recycling certification, demonstrating it is more than greenwashing. The pivot from extractive mining to sustainable recycling shows willingness to sacrifice short-term certainty for long-term purpose. However, the cause has not yet been validated by scaled commercial execution — $1.6M revenue does not yet prove the model.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De Gasperis' 15+ year tenure provides exceptional leadership continuity for a micro-cap company [3]. Glassdoor ratings of 3.9/5 with 83% recommendation rate and solid culture scores suggest a positive working environment. The appointment of three new independent directors in March 2026 strengthens governance as the company scales [3]. However, the 45-employee team is extremely small, and some Glassdoor reviews note that 'some supervisors do not value independent thinking,' suggesting pockets of top-down management.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Comstock management acknowledging competitors' strengths or framing competition as motivation for self-improvement. The company operates in emerging markets (solar recycling, renewable fuels) where competitive dynamics are still forming. Master Service Agreements with utility and recycling aggregators show market awareness, but competitive language focuses on Comstock's first-mover advantages rather than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Comstock has evolved meaningfully from a traditional Nevada mining company toward a multi-segment clean technology platform — solar panel recycling, renewable fuels (Bioleum), and AI materials discovery (GenMat) represent entirely new business lines [1][2]. The company is actively monetizing legacy mining assets (definitive agreements expected Q3 2026) while investing in the future. However, the transformation has been gradual over many years rather than a single transformative pivot, and the legacy mining identity persists alongside the new cleantech operations.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De Gasperis has steered a legacy mining company toward clean technology over 15+ years — a contrarian strategy that required convincing skeptical shareholders and accepting years of operating losses [3]. The $57.5M oversubscribed equity raise in Q1 2026 with 30+ new institutional investors validates growing market buy-in [2]. Investing $14M per solar recycling facility while still pre-revenue shows conviction. However, the company has not yet proven it can convert vision into sustainable profitability, and courage without demonstrated results remains aspirational.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Comstock represents a speculative bet on the intersection of solar panel recycling, renewable fuels, and AI-driven materials discovery — secular clean technology themes with strong tailwinds. The company's first industry-scale solar recycling facility (3.3M panels, 100K tons annual capacity) is beginning operations in Q2 2026, with a second Nevada site selected at $14M capex each [1][2]. Bioleum renewable fuels technology claims &gt;100 gallons per ton feedstock-to-fuel yield versus industry standard 40-60 gallons, targeting eventual standalone public company outcome. The $57.5M oversubscribed equity raise (net $53.1M) brought 30+ new institutional investors and provides $53M cash at March 31, 2026 [2]. CEO De Gasperis' 15+ year tenure provides strategic continuity. The Inspire Impact Score of +55 (ALIGNED) with zero negative attributions and eight positive ESG factors makes this one of the most faith-compatible investments in the clean technology space.</w:t>
      </w:r>
    </w:p>
    <w:p>
      <w:pPr>
        <w:spacing w:after="120"/>
      </w:pPr>
      <w:r>
        <w:rPr>
          <w:rFonts w:ascii="Calibri" w:hAnsi="Calibri"/>
          <w:b w:val="0"/>
          <w:color w:val="3A4A28"/>
          <w:sz w:val="20"/>
        </w:rPr>
        <w:t>The bear case is substantial. Revenue remains negligible at $1.6M trailing twelve months with a -2,778% net profit margin and persistent operating losses exceeding $13M annually [4]. The $297M market cap values the company at approximately 185x trailing revenue, requiring extraordinary revenue ramp-up to justify the valuation. The $57.5M equity raise diluted existing shareholders to 75.9M shares outstanding [2]. Solar panel recycling economics are unproven at commercial scale — processing costs, metals recovery yields, and end-market pricing for recovered materials all carry significant uncertainty. A 45-employee company attempting multi-segment growth across solar recycling, renewable fuels, AI materials discovery, and mining asset monetization is stretched extremely thin operationally. Active monetization of legacy mining assets with definitive agreements expected Q3 2026 represents potential one-time proceeds but does not validate the recurring business model. Suitable only for highly risk-tolerant investors with multi-year time horizons who believe in the decarbonization thesis.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First industry-scale solar panel recycling facility beginning operations Q2 2026 with 3.3M panel (100K ton) annual capacity, representing the first proof point for commercial-scale economics and revenue ramp</w:t>
      </w:r>
    </w:p>
    <w:p>
      <w:pPr>
        <w:spacing w:before="40" w:after="40"/>
        <w:ind w:left="283"/>
      </w:pPr>
      <w:r>
        <w:rPr>
          <w:rFonts w:ascii="Calibri" w:hAnsi="Calibri"/>
          <w:b/>
          <w:color w:val="4A6B25"/>
          <w:sz w:val="20"/>
        </w:rPr>
        <w:t xml:space="preserve">2. </w:t>
      </w:r>
      <w:r>
        <w:rPr>
          <w:rFonts w:ascii="Calibri" w:hAnsi="Calibri"/>
          <w:b w:val="0"/>
          <w:color w:val="3A4A28"/>
          <w:sz w:val="20"/>
        </w:rPr>
        <w:t>Legacy mining asset monetization with definitive agreements expected Q3 2026 could provide significant one-time cash proceeds and validate the strategic pivot away from extractive mining</w:t>
      </w:r>
    </w:p>
    <w:p>
      <w:pPr>
        <w:spacing w:before="40" w:after="40"/>
        <w:ind w:left="283"/>
      </w:pPr>
      <w:r>
        <w:rPr>
          <w:rFonts w:ascii="Calibri" w:hAnsi="Calibri"/>
          <w:b/>
          <w:color w:val="4A6B25"/>
          <w:sz w:val="20"/>
        </w:rPr>
        <w:t xml:space="preserve">3. </w:t>
      </w:r>
      <w:r>
        <w:rPr>
          <w:rFonts w:ascii="Calibri" w:hAnsi="Calibri"/>
          <w:b w:val="0"/>
          <w:color w:val="3A4A28"/>
          <w:sz w:val="20"/>
        </w:rPr>
        <w:t>Bioleum renewable fuels technology scaling toward standalone public company outcome, with &gt;100 gal/ton yield claims representing potential step-change in biomass-to-fuel economics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of $1.6M with -2,778% net profit margin and $297M market cap (185x revenue) — failure to rapidly scale solar recycling revenue in H2 2026 would severely test the valuation and require additional dilutive capital raises</w:t>
      </w:r>
    </w:p>
    <w:p>
      <w:pPr>
        <w:spacing w:before="40" w:after="40"/>
        <w:ind w:left="283"/>
      </w:pPr>
      <w:r>
        <w:rPr>
          <w:rFonts w:ascii="Calibri" w:hAnsi="Calibri"/>
          <w:b/>
          <w:color w:val="4A6B25"/>
          <w:sz w:val="20"/>
        </w:rPr>
        <w:t xml:space="preserve">2. </w:t>
      </w:r>
      <w:r>
        <w:rPr>
          <w:rFonts w:ascii="Calibri" w:hAnsi="Calibri"/>
          <w:b w:val="0"/>
          <w:color w:val="3A4A28"/>
          <w:sz w:val="20"/>
        </w:rPr>
        <w:t>Solar panel recycling economics unproven at commercial scale — processing costs, metals recovery yields, and recovered materials pricing all carry significant uncertainty with no industry benchmarks at 100K-ton scale</w:t>
      </w:r>
    </w:p>
    <w:p>
      <w:pPr>
        <w:spacing w:before="40" w:after="40"/>
        <w:ind w:left="283"/>
      </w:pPr>
      <w:r>
        <w:rPr>
          <w:rFonts w:ascii="Calibri" w:hAnsi="Calibri"/>
          <w:b/>
          <w:color w:val="4A6B25"/>
          <w:sz w:val="20"/>
        </w:rPr>
        <w:t xml:space="preserve">3. </w:t>
      </w:r>
      <w:r>
        <w:rPr>
          <w:rFonts w:ascii="Calibri" w:hAnsi="Calibri"/>
          <w:b w:val="0"/>
          <w:color w:val="3A4A28"/>
          <w:sz w:val="20"/>
        </w:rPr>
        <w:t>A 45-employee company attempting simultaneous execution across solar recycling facility launch, Bioleum fuels scaling, GenMat AI development, and mining asset monetization creates extreme operational stretch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Comstock's core business segments involve physical-world industrial operations that AI cannot substitute. Solar panel recycling requires physical dismantling, sorting, and materials recovery — processes involving manual labor and specialized equipment that are structurally immune to digital disruption [1]. Bioleum renewable fuels production is chemical engineering that requires physical biomass processing. Mining asset monetization involves physical land and mineral rights. The company's physical-world operations would likely benefit from AI optimization (yield improvement, process efficiency) rather than face AI substitution risk. The GenMat AI materials discovery platform could face competitive pressure from AI-powered research tools at larger companies, but this is a secondary business line. AI Opportunity (0/1): While GenMat uses physics-based AI for materials discovery and CEO De Gasperis has stated 'anyone not integrating AI into their core competencies will likely be disrupted or replaced,' no specific AI-attributable revenue figures have been disclosed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Comstock Inc. Full Year 2025 Results — metals revenue tripled to $1.4M, total billings $3.5M, solar facility permits, R2v3/RIOS certification, March 2026</w:t>
      </w:r>
    </w:p>
    <w:p>
      <w:pPr>
        <w:spacing w:before="20" w:after="20"/>
        <w:ind w:left="170"/>
      </w:pPr>
      <w:r>
        <w:rPr>
          <w:rFonts w:ascii="Calibri" w:hAnsi="Calibri"/>
          <w:b/>
          <w:color w:val="4A6B25"/>
          <w:sz w:val="15"/>
        </w:rPr>
        <w:t xml:space="preserve">2. </w:t>
      </w:r>
      <w:r>
        <w:rPr>
          <w:rFonts w:ascii="Calibri" w:hAnsi="Calibri"/>
          <w:b w:val="0"/>
          <w:color w:val="3A4A28"/>
          <w:sz w:val="17"/>
        </w:rPr>
        <w:t>Comstock Inc. Q1 2026 Results — $57.5M oversubscribed equity raise (net $53.1M), $53M cash, solar recycling pivot, mining asset monetization, April 2026</w:t>
      </w:r>
    </w:p>
    <w:p>
      <w:pPr>
        <w:spacing w:before="20" w:after="20"/>
        <w:ind w:left="170"/>
      </w:pPr>
      <w:r>
        <w:rPr>
          <w:rFonts w:ascii="Calibri" w:hAnsi="Calibri"/>
          <w:b/>
          <w:color w:val="4A6B25"/>
          <w:sz w:val="15"/>
        </w:rPr>
        <w:t xml:space="preserve">3. </w:t>
      </w:r>
      <w:r>
        <w:rPr>
          <w:rFonts w:ascii="Calibri" w:hAnsi="Calibri"/>
          <w:b w:val="0"/>
          <w:color w:val="3A4A28"/>
          <w:sz w:val="17"/>
        </w:rPr>
        <w:t>Comstock Leadership, Board Appointments, and GenMat AI Strategy — CEO De Gasperis 15+ year tenure, three new independent directors, Glassdoor ratings,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CompaniesMarketCap — LODE stock price $4.30, market cap $298M, shares 75.9M, revenue $1.6M TTM,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