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LPTH</w:t>
      </w:r>
      <w:r>
        <w:rPr>
          <w:rFonts w:ascii="Calibri" w:hAnsi="Calibri"/>
          <w:b/>
          <w:color w:val="1A2010"/>
          <w:sz w:val="40"/>
        </w:rPr>
        <w:t xml:space="preserve">  LightPath Technologies, Inc.</w:t>
      </w:r>
    </w:p>
    <w:p>
      <w:pPr>
        <w:spacing w:after="120"/>
      </w:pPr>
      <w:r>
        <w:rPr>
          <w:rFonts w:ascii="Calibri" w:hAnsi="Calibri"/>
          <w:b/>
          <w:color w:val="6E8450"/>
          <w:sz w:val="18"/>
        </w:rPr>
        <w:t>GROWTH SLEEVE · 2026-07-11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NasdaqCM · United States</w:t>
      </w:r>
    </w:p>
    <w:p>
      <w:pPr>
        <w:spacing w:after="80"/>
      </w:pPr>
      <w:r>
        <w:rPr>
          <w:rFonts w:ascii="Calibri" w:hAnsi="Calibri"/>
          <w:b w:val="0"/>
          <w:color w:val="3A4A28"/>
          <w:sz w:val="20"/>
        </w:rPr>
        <w:t>LightPath Technologies designs, develops, manufactures, and distributes optical systems and assemblies specializing in infrared optics, precision molded glass aspheric lenses, and cooled/uncooled camera systems. The company has transformed from a component supplier into a vertically integrated infrared imaging solutions provider through strategic acquisitions of Visimid Technologies (2023), G5 Infrared (2025), and Amorphous Materials (2026). Its proprietary BlackDiamond chalcogenide glass is licensed exclusively from the U.S. Naval Research Laboratory. Headquartered in Orlando, Florida, serving defense, security, industrial, and commercial markets.</w:t>
      </w:r>
    </w:p>
    <w:p>
      <w:r>
        <w:rPr>
          <w:rFonts w:ascii="Calibri" w:hAnsi="Calibri"/>
          <w:b/>
          <w:color w:val="6E8450"/>
          <w:sz w:val="18"/>
        </w:rPr>
        <w:t>345 Employees · https://www.lightpath.com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LightPath has executed a rapid transformation from standalone optical component maker to integrated infrared imaging systems provider through three strategic acquisitions in three years — Visimid Technologies in 2023 for thermal imaging design, G5 Infrared in February 2025 for cooled infrared camera systems, and Amorphous Materials in January 2026 for expanded BlackDiamond glass manufacturing [1][2]. Fiscal Q3 2026 revenue of $19.1M was up 109% YoY, following fiscal Q2 2026 revenue of $16.4M up 120% YoY [1]. The company won the Highly Innovative Design Award in the 2026 Sterling Manufacturing Business Excellence program [3]. AI Deployment (0/2): LightPath is a hardware-centric infrared optics manufacturer with no reported AI deployment in products or operations. Market Share (1/2): Operating in the $9 billion infrared imaging market, LightPath remains a small but rapidly growing player. Backlog of $110.6M as of March 2026 grew 196% since June 2025, demonstrating accelerating customer adoption [1]. However, the company competes against much larger defense primes and established IR providers. Product Pipeline (2/2): Management outlined a three-pillar growth strategy targeting in excess of $300M in annual revenue within five years, anchored by assemblies, infrared camera systems, and large defense programs [1]. The company secured an $18.2M purchase order for advanced infrared camera systems in September 2025 and a $9.6M order for cooled infrared cameras from a defense customer in February 2026 [4][5]. R&amp;D Intensity (1/1): BlackDiamond chalcogenide glass is a proprietary material platform sold under exclusive license from the U.S. Naval Research Laboratory, representing genuine technological differentiation. CEO Rubin has structurally separated engineering from long-term development, dedicating resources to disruptive optics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LightPath's purpose centers on advancing infrared optical technology for defense, security, and commercial imaging applications. The mission is technically clear and serves national defense priorities, but lacks the broader societal aspiration that would earn a higher floor score. The company describes itself as 'a global leader in next-generation optics and imaging solutions' — clear about what it does but not articulating a deeper purpose beyond technology leadership [3]. Community Impact (0/2): No evidence of foundation programs, charitable giving, or specific community investment initiatives for this 345-employee company. The Inspire Impact Score of 49 (ALIGNED) reflects positive environmental and safety practices across multiple ESG dimensions [6]. Employee Retention (1/2): LightPath recently recruited senior defense talent including Doug Schoen as SVP of Global Sales, Ryan Workman as VP of Business Development, and defense industry executive Mark Caylor (former Northrop Grumman Mission Systems president) to the Board of Directors [3]. These hires signal an attractive growth culture, though prior Glassdoor reviews flagged high recent turnover and limited transparency during the transformation period. Insider Buying (2/2): CEO Shmuel Rubin purchased shares in open-market buying in March 2026 at $9.70/share, demonstrating personal conviction at lower prices — the only insider buy against multiple insider sells over the past year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the standout — fiscal Q3 2026 revenue of $19.1M represented 109% YoY growth, driven by the G5 Infrared acquisition and expanding defense orders, while the $110.6M backlog (up 196% since June 2025) provides strong revenue visibility [1]. D/E of 10.0% is exceptionally low, providing significant financial flexibility for a company executing an aggressive acquisition strategy. PEG ratio of 1.54 is moderate given the explosive top-line growth. However, profitability metrics remain deeply negative: profit margin of -37.38% and ROE of -28.79% reflect a company in heavy investment mode that has not achieved scale economics [1]. Forward P/E of 90.3x is extremely elevated, pricing in substantial future growth far from certain. The path from $19.1M quarterly revenue to sustainable profitability remains unclear. Liquidity is adequate with average daily volume of 3,769,260 shares at $11.74 yielding $44.2M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LightPath shows elements of infinite game thinking through its willingness to fundamentally transform from a commodity optics component maker to an integrated infrared imaging systems provider, and CEO Rubin's structural separation of engineering from long-term development reflects intentional investment in future capability. The strategic patience required to execute three acquisitions in three years while still operating at a loss shows commitment to a long-term vision. However, as a 345-employee company undergoing rapid M&amp;A-driven transformation, organizational stability remains a concern and the company's purpose is business-driven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LightPath's strategic direction — transforming from a component supplier into an integrated infrared imaging solutions provider serving the $9B infrared imaging market — is clear but primarily business-oriented rather than purpose-driven in the Sinek sense [1][2]. The connection to national defense provides inherent meaning, and the company's $300M revenue target demonstrates strategic ambition, but the purpose is not distinctive from other defense optics suppliers. CEO Rubin's 30 years in photonics shows personal dedication to the field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345 employees and rapid integration of three acquired companies (G5 Infrared, Visimid, Amorphous Materials), the company is under significant transformation stress. Prior Glassdoor reviews flagged 'very high turnover recently' and 'not much transparency into company health and operations,' indicating a low-trust environment during organizational change. The recent hiring of senior defense talent — Doug Schoen, Ryan Workman, and board member Mark Caylor — suggests the company attracts experienced professionals, but cultural integration across multiple acquisitions remains a challenge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LightPath competes against established infrared optics and imaging companies including Teledyne FLIR, Leonardo DRS, and L3Harris in the defense sector. The company's acquisition strategy targets complementary capabilities rather than competitor destruction, and the vertical integration approach implicitly acknowledges that larger defense optics competitors have scale advantages LightPath must build through capability acquisition. CEO Rubin has emphasized being 'adaptable' while knowing 'when to say no to change if it is too disruptive'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LightPath has executed a genuine business model transformation — pivoting from a standalone optical component manufacturer into a vertically integrated infrared imaging systems provider through three acquisitions that fundamentally changed the company's revenue mix and capability set [1][2]. The three-pillar growth strategy targeting $300M+ in annual revenue represents a fundamental reimagining of the company's scale and market position. The willingness to pursue this transformation while still deeply unprofitable demonstrates conviction in the long-term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made bold strategic bets — acquiring three companies in three years to move up the value chain, raising capital through a $50M stock offering to fund growth, and targeting $300M in revenue within five years from a ~$75M run-rate base [1][3]. CEO Rubin's open-market share purchase at $9.70 demonstrates personal conviction. However, the transformation is still early and unproven, net losses have widened during the transition period, and the company has yet to demonstrate sustainable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LightPath Technologies is executing an ambitious transformation from infrared optical component supplier to integrated imaging systems provider, targeting the $9B infrared imaging market. Fiscal Q3 2026 revenue of $19.1M (up 109% YoY) and a backlog of $110.6M (up 196% since June 2025) demonstrate accelerating customer adoption of the company's expanded capabilities [1]. The strategic acquisition sequence — Visimid Technologies for thermal design (2023), G5 Infrared for cooled camera systems (2025), and Amorphous Materials for expanded BlackDiamond glass production (2026) — has created an end-to-end infrared solutions platform anchored by proprietary chalcogenide glass technology licensed exclusively from the U.S. Naval Research Laboratory [2]. Major defense orders including $18.2M and $9.6M purchase orders for advanced infrared camera systems validate the vertical integration strategy [4][5]. Management's three-pillar growth strategy targets $300M+ in annual revenue within five years.</w:t>
      </w:r>
    </w:p>
    <w:p>
      <w:pPr>
        <w:spacing w:after="120"/>
      </w:pPr>
      <w:r>
        <w:rPr>
          <w:rFonts w:ascii="Calibri" w:hAnsi="Calibri"/>
          <w:b w:val="0"/>
          <w:color w:val="3A4A28"/>
          <w:sz w:val="20"/>
        </w:rPr>
        <w:t>The bear case centers on execution risk in a capital-constrained, unprofitable small-cap. Profit margin of -37.38% and ROE of -28.79% reflect a company still far from breakeven, while Forward P/E of 90.3x prices in near-perfect execution of the growth plan, leaving no margin for error [1]. With only 345 employees, simultaneously integrating three acquired companies while scaling production creates significant operational risk. Prior employee reviews flagged high turnover and limited transparency during the transformation. The revenue growth, while explosive at 109% YoY, is largely acquisition-driven — pre-acquisition organic growth was effectively flat. Defense customer concentration with several large orders from a small number of customers creates revenue lumpiness and dependency risk. The $50M equity offering dilutes existing shareholders, and additional capital raises may be needed before the company reaches profitability. The micro-cap status limits institutional ownership and analyst coverage, contributing to higher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$110.6M order backlog into revenue throughout FY2026-2027, with defense infrared camera deliveries providing high-margin recurring business and potential entry into large multi-year defense programs</w:t>
      </w:r>
    </w:p>
    <w:p>
      <w:pPr>
        <w:spacing w:before="40" w:after="40"/>
        <w:ind w:left="283"/>
      </w:pPr>
      <w:r>
        <w:rPr>
          <w:rFonts w:ascii="Calibri" w:hAnsi="Calibri"/>
          <w:b/>
          <w:color w:val="4A6B25"/>
          <w:sz w:val="20"/>
        </w:rPr>
        <w:t xml:space="preserve">2. </w:t>
      </w:r>
      <w:r>
        <w:rPr>
          <w:rFonts w:ascii="Calibri" w:hAnsi="Calibri"/>
          <w:b w:val="0"/>
          <w:color w:val="3A4A28"/>
          <w:sz w:val="20"/>
        </w:rPr>
        <w:t>Achievement of operating profitability as acquired businesses integrate and scale economics improve, which would validate the systems-level business model and potentially trigger significant multiple re-rating</w:t>
      </w:r>
    </w:p>
    <w:p>
      <w:pPr>
        <w:spacing w:before="40" w:after="40"/>
        <w:ind w:left="283"/>
      </w:pPr>
      <w:r>
        <w:rPr>
          <w:rFonts w:ascii="Calibri" w:hAnsi="Calibri"/>
          <w:b/>
          <w:color w:val="4A6B25"/>
          <w:sz w:val="20"/>
        </w:rPr>
        <w:t xml:space="preserve">3. </w:t>
      </w:r>
      <w:r>
        <w:rPr>
          <w:rFonts w:ascii="Calibri" w:hAnsi="Calibri"/>
          <w:b w:val="0"/>
          <w:color w:val="3A4A28"/>
          <w:sz w:val="20"/>
        </w:rPr>
        <w:t>Expansion of BlackDiamond glass production capacity at the newly acquired Amorphous Materials facility, enabling LightPath to serve as both a material supplier and finished system provider across the infrared optics value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-37.38% profit margin and negative ROE means the company is burning cash while funding growth through equity dilution, with no clear timeline to breakeven</w:t>
      </w:r>
    </w:p>
    <w:p>
      <w:pPr>
        <w:spacing w:before="40" w:after="40"/>
        <w:ind w:left="283"/>
      </w:pPr>
      <w:r>
        <w:rPr>
          <w:rFonts w:ascii="Calibri" w:hAnsi="Calibri"/>
          <w:b/>
          <w:color w:val="4A6B25"/>
          <w:sz w:val="20"/>
        </w:rPr>
        <w:t xml:space="preserve">2. </w:t>
      </w:r>
      <w:r>
        <w:rPr>
          <w:rFonts w:ascii="Calibri" w:hAnsi="Calibri"/>
          <w:b w:val="0"/>
          <w:color w:val="3A4A28"/>
          <w:sz w:val="20"/>
        </w:rPr>
        <w:t>Forward P/E of 90.3x prices in near-perfect execution — any delay in defense order conversion, integration challenges with three simultaneous acquisitions, or revenue miss could trigger severe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Defense customer concentration with a small number of large orders creates lumpy revenue patterns and dependency risk, while defense budget cyclicality or program cancellations could materially impact the backlog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LightPath's core business — manufacturing precision infrared optical components, assemblies, and camera systems — is fundamentally immune to AI substitution. Infrared lenses require specialized materials (chalcogenide glass, germanium), precision molding, and diamond-turning capabilities that involve complex physical processes [2]. The defense customer base operates under strict procurement regulations and long qualification cycles that create structural immunity to AI displacement. The proprietary BlackDiamond glass platform, licensed exclusively from the U.S. Naval Research Laboratory, creates an additional moat that is purely physical and IP-based. Growing demand for AI-enabled surveillance, autonomous systems, and drone warfare actually increases demand for infrared optics and imaging hardware as foundational sensing components [4][5]. Minor risk exists from AI potentially enabling alternative sensing modalities (computational photography, software-defined imaging) that could reduce demand for traditional infrared optics in some commercial applications. AI Opportunity (0/1): LightPath's products are enabling hardware for sensing systems, but the company itself does not generate AI-derived revenue or deploy AI-powered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LightPath Technologies Fiscal Q3 2026 and Q2 2026 Earnings Releases — PR Newswire / StockTitan, 2026</w:t>
      </w:r>
    </w:p>
    <w:p>
      <w:pPr>
        <w:spacing w:before="20" w:after="20"/>
        <w:ind w:left="170"/>
      </w:pPr>
      <w:r>
        <w:rPr>
          <w:rFonts w:ascii="Calibri" w:hAnsi="Calibri"/>
          <w:b/>
          <w:color w:val="4A6B25"/>
          <w:sz w:val="15"/>
        </w:rPr>
        <w:t xml:space="preserve">2. </w:t>
      </w:r>
      <w:r>
        <w:rPr>
          <w:rFonts w:ascii="Calibri" w:hAnsi="Calibri"/>
          <w:b w:val="0"/>
          <w:color w:val="3A4A28"/>
          <w:sz w:val="17"/>
        </w:rPr>
        <w:t>LightPath Technologies G5 Infrared Acquisition and Strategic Overview — SEC Form 8-K, February 2025</w:t>
      </w:r>
    </w:p>
    <w:p>
      <w:pPr>
        <w:spacing w:before="20" w:after="20"/>
        <w:ind w:left="170"/>
      </w:pPr>
      <w:r>
        <w:rPr>
          <w:rFonts w:ascii="Calibri" w:hAnsi="Calibri"/>
          <w:b/>
          <w:color w:val="4A6B25"/>
          <w:sz w:val="15"/>
        </w:rPr>
        <w:t xml:space="preserve">3. </w:t>
      </w:r>
      <w:r>
        <w:rPr>
          <w:rFonts w:ascii="Calibri" w:hAnsi="Calibri"/>
          <w:b w:val="0"/>
          <w:color w:val="3A4A28"/>
          <w:sz w:val="17"/>
        </w:rPr>
        <w:t>LightPath Technologies Defense Talent Additions, Sterling Innovation Award, and CEO Rubin Interview — StocksToTrade / Authority Magazine, 2026</w:t>
      </w:r>
    </w:p>
    <w:p>
      <w:pPr>
        <w:spacing w:before="20" w:after="20"/>
        <w:ind w:left="170"/>
      </w:pPr>
      <w:r>
        <w:rPr>
          <w:rFonts w:ascii="Calibri" w:hAnsi="Calibri"/>
          <w:b/>
          <w:color w:val="4A6B25"/>
          <w:sz w:val="15"/>
        </w:rPr>
        <w:t xml:space="preserve">4. </w:t>
      </w:r>
      <w:r>
        <w:rPr>
          <w:rFonts w:ascii="Calibri" w:hAnsi="Calibri"/>
          <w:b w:val="0"/>
          <w:color w:val="3A4A28"/>
          <w:sz w:val="17"/>
        </w:rPr>
        <w:t>LightPath Technologies $18.2M Infrared Camera Systems Purchase Order — PR Newswire, September 2025</w:t>
      </w:r>
    </w:p>
    <w:p>
      <w:pPr>
        <w:spacing w:before="20" w:after="20"/>
        <w:ind w:left="170"/>
      </w:pPr>
      <w:r>
        <w:rPr>
          <w:rFonts w:ascii="Calibri" w:hAnsi="Calibri"/>
          <w:b/>
          <w:color w:val="4A6B25"/>
          <w:sz w:val="15"/>
        </w:rPr>
        <w:t xml:space="preserve">5. </w:t>
      </w:r>
      <w:r>
        <w:rPr>
          <w:rFonts w:ascii="Calibri" w:hAnsi="Calibri"/>
          <w:b w:val="0"/>
          <w:color w:val="3A4A28"/>
          <w:sz w:val="17"/>
        </w:rPr>
        <w:t>LightPath Technologies $9.6M Cooled Infrared Cameras Purchase Order — PR Newswire / ASD News, February 2026</w:t>
      </w:r>
    </w:p>
    <w:p>
      <w:pPr>
        <w:spacing w:before="20" w:after="20"/>
        <w:ind w:left="170"/>
      </w:pPr>
      <w:r>
        <w:rPr>
          <w:rFonts w:ascii="Calibri" w:hAnsi="Calibri"/>
          <w:b/>
          <w:color w:val="4A6B25"/>
          <w:sz w:val="15"/>
        </w:rPr>
        <w:t xml:space="preserve">6. </w:t>
      </w:r>
      <w:r>
        <w:rPr>
          <w:rFonts w:ascii="Calibri" w:hAnsi="Calibri"/>
          <w:b w:val="0"/>
          <w:color w:val="3A4A28"/>
          <w:sz w:val="17"/>
        </w:rPr>
        <w:t>Inspire Insight — LPTH ESG Impact Assessment,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GuruFocus — Insider Buying: Shmuel Rubin Acquires Shares of LPTH,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