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LXU</w:t>
      </w:r>
      <w:r>
        <w:rPr>
          <w:rFonts w:ascii="Calibri" w:hAnsi="Calibri"/>
          <w:b/>
          <w:color w:val="1A2010"/>
          <w:sz w:val="40"/>
        </w:rPr>
        <w:t xml:space="preserve">  LSB Industries, Inc.</w:t>
      </w:r>
    </w:p>
    <w:p>
      <w:pPr>
        <w:spacing w:after="120"/>
      </w:pPr>
      <w:r>
        <w:rPr>
          <w:rFonts w:ascii="Calibri" w:hAnsi="Calibri"/>
          <w:b/>
          <w:color w:val="6E8450"/>
          <w:sz w:val="18"/>
        </w:rPr>
        <w:t>GROWTH SLEEVE · 2026-08-10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Agricultural Inputs · NYSE · United States</w:t>
      </w:r>
    </w:p>
    <w:p>
      <w:pPr>
        <w:spacing w:after="80"/>
      </w:pPr>
      <w:r>
        <w:rPr>
          <w:rFonts w:ascii="Calibri" w:hAnsi="Calibri"/>
          <w:b w:val="0"/>
          <w:color w:val="3A4A28"/>
          <w:sz w:val="20"/>
        </w:rPr>
        <w:t>LSB Industries, Inc. manufactures and sells nitrogen-based chemical products for agricultural, industrial, and energy transition markets. Primary products include ammonia, urea ammonium nitrate (UAN), ammonium nitrate, and nitric acid produced at three facilities in Arkansas, Oklahoma, and Alabama. The company is developing carbon capture and sequestration capabilities at its El Dorado facility to produce low-carbon ammonia. Founded in 1968, headquartered in Oklahoma City, Oklahoma.</w:t>
      </w:r>
    </w:p>
    <w:p>
      <w:r>
        <w:rPr>
          <w:rFonts w:ascii="Calibri" w:hAnsi="Calibri"/>
          <w:b/>
          <w:color w:val="6E8450"/>
          <w:sz w:val="18"/>
        </w:rPr>
        <w:t>900 Employees · https://lsbindustries.com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LSB has optimized its product mix toward higher-margin ammonium nitrate and invested in the El Dorado carbon capture and sequestration project, representing a meaningful operational evolution within chemical manufacturing but not a transformative business model pivot [1][2]. AI Deployment (0/2): No evidence of AI-powered products, AI-driven cost savings, or artificial intelligence deployment in manufacturing operations. Market Share (0/2): LSB operates in a commodity nitrogen fertilizer market. While currently in a 'sold-out position' benefiting from Strait of Hormuz supply disruptions affecting 20% of global ammonia seaborne trade, this reflects favorable market conditions rather than structural share gains [1]. Product Pipeline (1/2): El Dorado carbon capture project targeting Q1 2027 completion with $25-30M in annual earnings contribution, plus a planned ammonia expansion that could add $20M incremental EBITDA with final investment decision expected Q2 2027 [2]. Specific timelines and financial targets provide visibility. R&amp;D Intensity (0/1): No specific R&amp;D spending data disclosed; chemical manufacturing is not an R&amp;D-intensive sector and LSB's innovation comes through capital projects rather than research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LSB's stated purpose — 'We create products that improve the quality of life for current and future generations' — with a vision 'to be a leader in the production of low and no carbon products that build, feed and power the world' connects chemical manufacturing to human welfare and sustainability, but remains broad enough to describe many industrial companies [4]. Community Impact (0/2): No evidence of foundation, charitable programs, or distinctive community investment beyond standard corporate environmental stewardship at plant sites. Employee Retention (0/2): No specific retention or tenure data available; the company hired a new CHRO in 2023 to build a 'culture of excellence,' suggesting ongoing cultural development needs [5]. Insider Buying (0/2): No evidence of meaningful net insider buying by executives or directors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FY2026 delivered $168M revenue with adjusted EBITDA of $53M (up 40% YoY) and trailing 12-month EBITDA of $200M despite turnaround disruptions costing $35-40M in Q2 [2]. Balance sheet is well-positioned with $220M cash, net leverage of 1.1x, and D/E of 90.8% — elevated but manageable for a capital-intensive manufacturer [2][3]. Forward P/E of 8.24 is highly attractive, pricing the company at a significant discount to intrinsic value per analyst consensus targets averaging $13.70 [3]. ROE of 7.1% reflects the company's turnaround from GAAP losses to profitability — EPS of $0.50 TTM with improving trajectory. Profit margin of 5.58% is thin for a commodity chemical producer but improving with carbon capture and efficiency initiatives targeting $50M additional annual EBITDA [1]. Levered FCF of $89.85M TTM demonstrates strong cash generation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LSB Industries operates with a predominantly finite mindset under CEO Behrman, an investment banker turned industrial operator. Strategic decisions are driven by capital allocation optimization — share buybacks, capacity debottlenecking, and carbon capture projects evaluated on IRR and EBITDA contribution rather than a deeper organizational purpose. The company's values (Safety, Integrity, Teamwork, Improvement) are professional and appropriate but do not constitute a Just Cause that inspires sacrifice beyond financial returns.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LSB's purpose statement — 'We create products that improve the quality of life for current and future generations' — is well-intentioned but has not been validated as a Just Cause by Sinek's criteria. The purpose has not been tested through crisis or leadership transition (Behrman has led since 2018 with an investment banking background), and strategic decisions are framed in financial terms ($50M EBITDA improvement, capital deployment for returns) rather than as expressions of a higher purpose [1][4]. The vision of low-carbon leadership is promising but nascent — the El Dorado CCS project is the company's first such initiative.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2023 appointment of a new Chief Human Resources Officer to build a 'culture of excellence' implies cultural gaps were identified at the leadership level [5]. Online employee sentiment suggests mixed workplace experience, with some citing positive relationships but others highlighting organizational challenges. For a ~900-employee manufacturer, the creation of a dedicated CHRO role three years into the CEO's tenure signals that trust-building is still in progress rather than an organizational strength.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LSB competes in a commodity market where competition is primarily on cost, plant reliability, and logistics proximity. Management commentary focuses on market conditions (supply disruptions, pricing) and capital efficiency rather than learning from competitors like CF Industries or Nutrien. The competitive framing is standard commodity positioning, not Sinek's model of worthy rivalry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LSB's investment in the El Dorado carbon capture and sequestration project represents an incremental but meaningful strategic evolution — positioning nitrogen chemicals as clean energy infrastructure (blue ammonia as hydrogen carrier) rather than just fertilizer and mining inputs [2]. The vision of 'low and no carbon products' signals willingness to evolve, but the core production assets and business model remain unchanged. This is adaptive flexibility,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committed significant capital to the El Dorado carbon capture project ($11M growth capex in Q2 alone) and the planned ammonia expansion, despite near-term profitability pressure from turnaround disruptions ($35-40M Q2 impact) [2]. The decision to invest through a turnaround quarter rather than delay projects to manage earnings demonstrates some willingness to prioritize long-term capability over short-term results. However, these investments have clear financial IRRs and are not principled stands that sacrifice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LSB Industries is executing a compelling turnaround story with Q1 2026 EPS of $0.27 (145% above consensus) and Q2 adjusted EBITDA of $53M (up 40% YoY) driven by improved plant reliability, optimized product mix favoring higher-margin ammonium nitrate, and tight global nitrogen supply from Strait of Hormuz disruptions affecting 20% of seaborne ammonia trade [1][2]. At Forward P/E of 8.24 with $220M cash, net leverage of 1.1x, and $89.85M TTM levered FCF, the stock is deeply undervalued versus the FY2026 forecast of $673.5M revenue and $1.30 EPS. The El Dorado carbon capture project (Q1 2027, $25-30M annual earnings) and planned ammonia expansion ($20M incremental EBITDA) provide visible earnings growth catalysts totaling $50M in additional annual EBITDA [2].</w:t>
      </w:r>
    </w:p>
    <w:p>
      <w:pPr>
        <w:spacing w:after="120"/>
      </w:pPr>
      <w:r>
        <w:rPr>
          <w:rFonts w:ascii="Calibri" w:hAnsi="Calibri"/>
          <w:b w:val="0"/>
          <w:color w:val="3A4A28"/>
          <w:sz w:val="20"/>
        </w:rPr>
        <w:t>The bear case centers on commodity cyclicality — LSB's revenue swung from $636M in 2022 to $500M in 2023 as nitrogen prices collapsed, demonstrating the earnings volatility inherent in a business with zero pricing power and minimal product differentiation. Profit margin of 5.58% is thin and highly sensitive to natural gas input costs and global fertilizer pricing [3]. The stock's decline from $17.22 to $9.69 (44% drawdown from 52-week high) despite improving fundamentals suggests the market questions the durability of the current upcycle. Organizational culture remains a work in progress with a 2023-hired CHRO still building foundational HR capabilities, and CEO Behrman's investment banking background raises questions about whether operational excellence will be sustained. Carbon capture execution risk is real — the El Dorado project is LSB's first CCS initiative with no proven operational track record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El Dorado carbon capture project targeting Q1 2027 operational start with $25-30M in annual earnings contribution, positioning LSB as a blue ammonia producer for the energy transition market</w:t>
      </w:r>
    </w:p>
    <w:p>
      <w:pPr>
        <w:spacing w:before="40" w:after="40"/>
        <w:ind w:left="283"/>
      </w:pPr>
      <w:r>
        <w:rPr>
          <w:rFonts w:ascii="Calibri" w:hAnsi="Calibri"/>
          <w:b/>
          <w:color w:val="4A6B25"/>
          <w:sz w:val="20"/>
        </w:rPr>
        <w:t xml:space="preserve">2. </w:t>
      </w:r>
      <w:r>
        <w:rPr>
          <w:rFonts w:ascii="Calibri" w:hAnsi="Calibri"/>
          <w:b w:val="0"/>
          <w:color w:val="3A4A28"/>
          <w:sz w:val="20"/>
        </w:rPr>
        <w:t>Management's $50M incremental annual EBITDA target (half by end 2026, remainder by end 2027) from reliability improvements, debottlenecking, and product mix optimization</w:t>
      </w:r>
    </w:p>
    <w:p>
      <w:pPr>
        <w:spacing w:before="40" w:after="40"/>
        <w:ind w:left="283"/>
      </w:pPr>
      <w:r>
        <w:rPr>
          <w:rFonts w:ascii="Calibri" w:hAnsi="Calibri"/>
          <w:b/>
          <w:color w:val="4A6B25"/>
          <w:sz w:val="20"/>
        </w:rPr>
        <w:t xml:space="preserve">3. </w:t>
      </w:r>
      <w:r>
        <w:rPr>
          <w:rFonts w:ascii="Calibri" w:hAnsi="Calibri"/>
          <w:b w:val="0"/>
          <w:color w:val="3A4A28"/>
          <w:sz w:val="20"/>
        </w:rPr>
        <w:t>Continued global nitrogen supply tightness from Strait of Hormuz disruptions and limited new capacity additions, supporting pricing above mid-cycle levels through 2026-2027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cyclicality — nitrogen fertilizer prices are volatile and LSB has no pricing power; a normalization of global supply or demand slowdown could compress margins from the current 5.58% profit margin toward breakeven</w:t>
      </w:r>
    </w:p>
    <w:p>
      <w:pPr>
        <w:spacing w:before="40" w:after="40"/>
        <w:ind w:left="283"/>
      </w:pPr>
      <w:r>
        <w:rPr>
          <w:rFonts w:ascii="Calibri" w:hAnsi="Calibri"/>
          <w:b/>
          <w:color w:val="4A6B25"/>
          <w:sz w:val="20"/>
        </w:rPr>
        <w:t xml:space="preserve">2. </w:t>
      </w:r>
      <w:r>
        <w:rPr>
          <w:rFonts w:ascii="Calibri" w:hAnsi="Calibri"/>
          <w:b w:val="0"/>
          <w:color w:val="3A4A28"/>
          <w:sz w:val="20"/>
        </w:rPr>
        <w:t>El Dorado carbon capture project execution risk as LSB's first CCS initiative, with $25-30M annual earnings at stake if construction delays or technical challenges push completion beyond Q1 2027</w:t>
      </w:r>
    </w:p>
    <w:p>
      <w:pPr>
        <w:spacing w:before="40" w:after="40"/>
        <w:ind w:left="283"/>
      </w:pPr>
      <w:r>
        <w:rPr>
          <w:rFonts w:ascii="Calibri" w:hAnsi="Calibri"/>
          <w:b/>
          <w:color w:val="4A6B25"/>
          <w:sz w:val="20"/>
        </w:rPr>
        <w:t xml:space="preserve">3. </w:t>
      </w:r>
      <w:r>
        <w:rPr>
          <w:rFonts w:ascii="Calibri" w:hAnsi="Calibri"/>
          <w:b w:val="0"/>
          <w:color w:val="3A4A28"/>
          <w:sz w:val="20"/>
        </w:rPr>
        <w:t>Stock has declined 44% from 52-week high of $17.22 to $9.69 despite improving fundamentals, suggesting market skepticism about earnings durability that could persist until multi-quarter profitability consistency is demonstrated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LSB Industries' core business — manufacturing ammonia, urea, and ammonium nitrate at three chemical plants — is structurally immune to AI disruption. Chemical production requires physical plants, hazardous material handling, complex logistics, and regulatory compliance that AI cannot substitute [1][2]. Agricultural demand for nitrogen fertilizer is inelastic and tied to food production fundamentals. The Strait of Hormuz supply constraints affecting 20% of global ammonia trade underscore the physical-world nature of this business. Industrial ammonium nitrate for mining has no AI substitute. Additionally, the energy transition creates potential upside as blue/green ammonia emerges as a hydrogen carrier — AI data center growth increases electricity demand, which may indirectly benefit ammonia-based energy solutions. AI Opportunity (0/1): No quantifiable revenue from AI-related products or services. The company's operations are physical commodity production with no AI product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LSB Industries Q1 2026 Earnings Call Transcript — Investing.com, 2026</w:t>
      </w:r>
    </w:p>
    <w:p>
      <w:pPr>
        <w:spacing w:before="20" w:after="20"/>
        <w:ind w:left="170"/>
      </w:pPr>
      <w:r>
        <w:rPr>
          <w:rFonts w:ascii="Calibri" w:hAnsi="Calibri"/>
          <w:b/>
          <w:color w:val="4A6B25"/>
          <w:sz w:val="15"/>
        </w:rPr>
        <w:t xml:space="preserve">2. </w:t>
      </w:r>
      <w:r>
        <w:rPr>
          <w:rFonts w:ascii="Calibri" w:hAnsi="Calibri"/>
          <w:b w:val="0"/>
          <w:color w:val="3A4A28"/>
          <w:sz w:val="17"/>
        </w:rPr>
        <w:t>LSB Industries Q2 2026 Earnings Call Transcript — Investing.com,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LXU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LSB Industries Purpose, Vision, Values — lsbindustries.com</w:t>
      </w:r>
    </w:p>
    <w:p>
      <w:pPr>
        <w:spacing w:before="20" w:after="20"/>
        <w:ind w:left="170"/>
      </w:pPr>
      <w:r>
        <w:rPr>
          <w:rFonts w:ascii="Calibri" w:hAnsi="Calibri"/>
          <w:b/>
          <w:color w:val="4A6B25"/>
          <w:sz w:val="15"/>
        </w:rPr>
        <w:t xml:space="preserve">5. </w:t>
      </w:r>
      <w:r>
        <w:rPr>
          <w:rFonts w:ascii="Calibri" w:hAnsi="Calibri"/>
          <w:b w:val="0"/>
          <w:color w:val="3A4A28"/>
          <w:sz w:val="17"/>
        </w:rPr>
        <w:t>LSB Industries Leadership and CHRO Appointment — BusinessWire/lsbindustries.com,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