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MBC</w:t>
      </w:r>
      <w:r>
        <w:rPr>
          <w:rFonts w:ascii="Calibri" w:hAnsi="Calibri"/>
          <w:b/>
          <w:color w:val="1A2010"/>
          <w:sz w:val="40"/>
        </w:rPr>
        <w:t xml:space="preserve">  MasterBrand, Inc.</w:t>
      </w:r>
    </w:p>
    <w:p>
      <w:pPr>
        <w:spacing w:after="120"/>
      </w:pPr>
      <w:r>
        <w:rPr>
          <w:rFonts w:ascii="Calibri" w:hAnsi="Calibri"/>
          <w:b/>
          <w:color w:val="6E8450"/>
          <w:sz w:val="18"/>
        </w:rPr>
        <w:t>GROWTH SLEEVE · 2026-07-16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Furnishings, Fixtures &amp; Appliances · NYSE · United States</w:t>
      </w:r>
    </w:p>
    <w:p>
      <w:pPr>
        <w:spacing w:after="80"/>
      </w:pPr>
      <w:r>
        <w:rPr>
          <w:rFonts w:ascii="Calibri" w:hAnsi="Calibri"/>
          <w:b w:val="0"/>
          <w:color w:val="3A4A28"/>
          <w:sz w:val="20"/>
        </w:rPr>
        <w:t>MasterBrand, Inc. is the largest residential cabinet manufacturer in North America, offering a comprehensive portfolio of cabinetry brands serving new construction and remodeling markets. The company operates through stock, semi-custom, and premium cabinetry segments, selling through home centers, dealers, and builders. In May 2026, MasterBrand completed its all-stock merger with American Woodmark Corporation, creating the most comprehensive cabinetry portfolio in North America. Headquartered in Beachwood, Ohio.</w:t>
      </w:r>
    </w:p>
    <w:p>
      <w:r>
        <w:rPr>
          <w:rFonts w:ascii="Calibri" w:hAnsi="Calibri"/>
          <w:b/>
          <w:color w:val="6E8450"/>
          <w:sz w:val="18"/>
        </w:rPr>
        <w:t>14,000 Employees · https://www.masterbrand.com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(1/2): MasterBrand is the market leader in residential cabinetry — a fundamentally mature, low-innovation industry. Revenue has been essentially flat over 5 years ($2.85B in 2021 to $2.73B in 2025) with significant cyclical volatility [1]. The May 2026 American Woodmark merger consolidates market position but represents scale acquisition rather than innovation. Q1 2026 sales declined 6.4% YoY to $618M with adjusted EPS of $0.06 vs. $0.18 prior year [1]. AI/Technology Deployment (1/2): MasterBrand has invested in AR visualization tools for customers, AI-driven design platforms, and integrated B2B digital ordering systems as part of its 'Tech Enabled' strategic initiative [2]. These are incremental digital tools, not transformative technology. Market Share (1/2): Largest residential cabinet maker in North America, now further consolidated with American Woodmark — dominant in a fragmented market but in a commodity-adjacent category. Pipeline (0/2): No distinctive product pipeline beyond the merger integration. The cabinetry industry innovates on aesthetics and materials, not technology. R&amp;D Intensity (1/2): 'Lead through Lean' operational initiative focuses on manufacturing efficiency rather than product R&amp;D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MasterBrand's mission to 'build great experiences together with dealers, home centers and builders' is functional and stakeholder-aware but lacks aspirational power [2]. The mission describes business operations rather than articulating why the world needs MasterBrand to exist. It connects to homeownership and living spaces but doesn't reach for a higher purpose. Community Impact (+1): The company emphasizes community involvement in manufacturing locations and environmental stewardship (80% of hardwood sourced from North America/Europe). Published inaugural ESG report in 2023 demonstrating commitment to sustainable practices [3]. Employee Retention (+1): CEO Dave Banyard has led since 2019 (7 years), providing stability through the 2022 spin-off from Fortune Brands and the American Woodmark merger. The MasterBrand Way values (Resilient, Bold, Curious, Accountable, Inclusive) articulate a defined culture framework [2]. Insider Buying (+1): No significant insider buying activity identified beyond compensation-related holdings.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72% is near the 70% target, scoring well [4]. Forward P/E of 22.82 is slightly above the 20 target but scores reasonably [4]. However, severe weaknesses: ROE of only 2.0% is far below the 15% target [4]; revenue 5-year CAGR of approximately -1.1% is negative (below the -5% floor threshold would score 0, but at -1.1% it scores 0.26) [1]; profit margin of only 0.98% for 2025 (from $26.7M net income on $2.73B revenue) is barely positive [4]; and TTM earnings have turned negative. Q1 2026 shows continued deterioration with sales down 6.4% and adjusted EPS collapsing from $0.18 to $0.06 [1]. Liquidity floor cleared at $37.4M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MasterBrand operates in a mature, cyclical industry where infinite game thinking is rare. The company demonstrates some positive signals — defined values (The MasterBrand Way), long-tenured CEO, and a merger strategy that pursues scale for long-term market dominance rather than short-term financial engineering. However, the language of earnings calls focuses heavily on quarterly demand softness, tariff impacts, and cost reduction rather than cause advancement. The American Woodmark merger reflects a 'win the market' strategy more than an infinite game mindset.</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MasterBrand's implicit cause — enabling quality homes and living spaces for American families through reliable, well-crafted cabinetry — connects to the meaningful aspiration of homeownership and family life [2]. The company articulates building 'great experiences together' with channel partners. However, cabinetry manufacturing does not naturally lend itself to a transcendent just cause. The American Woodmark merger prioritizes market consolidation over mission advancement. The cause is functional rather than inspiring.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MasterBrand Way values — Be Resilient, Be Bold, Be Curious, Be Accountable, Be Inclusive — articulate a defined culture framework that empowers individuals to 'make the team better' [2]. CEO Banyard's 7-year tenure provides leadership stability. However, as a manufacturing company with 14,000 employees across multiple plants, cyclical demand creates periodic layoff risk that strains trust. No significant labor controversies were identified, but no specific employee satisfaction data or retention metrics were available to validate the stated culture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MasterBrand's primary rival — American Woodmark — is now its merger partner (completed May 2026), eliminating the most direct competitive dynamic [1]. Remaining competitors include IKEA (value/imported), custom cabinet shops (premium), and imported Chinese/Vietnamese cabinetry (low-cost). The company acknowledges competitive pressure from imports and tariff dynamics but does not publicly articulate what it learns from rivals. The merger-as-strategy approach reduces competitive tension rather than embracing it.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American Woodmark merger (May 2026) represents the most significant strategic move — consolidating the two largest domestic cabinet makers to create an unmatched brand portfolio and scale advantage [1]. The 'Tech Enabled' initiative signals some digital transformation ambition. However, MasterBrand has remained in the same industry (residential cabinetry) throughout its history, and the merger extends the existing business model rather than pivoting to something new. The company has not diversified into adjacent categories (countertops, flooring, bath) or digital-native business models.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Banyard showed courage in pursuing the American Woodmark merger during a housing market downturn — acquiring at a cyclical low demonstrates contrarian conviction [1]. The decision to spin off from Fortune Brands in 2022 as an independent public company required leadership confidence. However, the company's public communications focus heavily on managing through demand softness and tariff headwinds rather than articulating a bold vision for the industry's future. The Q1 2026 results (sales -6.4%, EPS -67%) represent operational challenges rather than bold bets paying off.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MasterBrand is the largest residential cabinet manufacturer in North America, now further consolidated through the May 2026 all-stock merger with American Woodmark that creates the most comprehensive cabinetry brand portfolio on the continent [1]. At $8.90 per share ($1.82B market cap), the stock trades 37% below its 52-week high of $14.22, reflecting severe near-term headwinds: Q1 2026 sales declined 6.4% YoY with adjusted EPS collapsing to $0.06 from $0.18. The investment case rests on housing market cyclical recovery — residential remodeling and new construction demand are near trough levels, and any normalization would significantly lever the combined entity's fixed-cost manufacturing base. D/E of 72% is manageable, and average daily volume of 4.2M shares provides ample liquidity [4].</w:t>
      </w:r>
    </w:p>
    <w:p>
      <w:pPr>
        <w:spacing w:after="120"/>
      </w:pPr>
      <w:r>
        <w:rPr>
          <w:rFonts w:ascii="Calibri" w:hAnsi="Calibri"/>
          <w:b w:val="0"/>
          <w:color w:val="3A4A28"/>
          <w:sz w:val="20"/>
        </w:rPr>
        <w:t>The bear case is that MasterBrand is a commodity manufacturer in structural decline. Revenue has gone nowhere over 5 years (-1.1% CAGR) while profitability has collapsed — from $182M net income in 2023 to $26.7M in 2025 to effectively breakeven on a TTM basis [1]. The merger with American Woodmark adds integration risk, potential brand cannibalization, and execution complexity during the worst demand environment in years. Tariffs on imported materials raise input costs while weak demand prevents price increases — a margin squeeze that may persist through 2026 with recovery not anticipated until 2027 [1]. No dividend means no downside income protection during the downturn. Forward P/E of 22.82 assumes significant earnings recovery that current trends do not support. Beta of 1.38 amplifies housing market cyclicality, and the company faces secular risk from imported cabinetry and shifting consumer preferences toward lower-cost, flatpack alternatives.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American Woodmark merger synergies — the combined entity's scale should drive purchasing power, manufacturing optimization, and distribution efficiency once integration is complete in 2027-2028 [1]</w:t>
      </w:r>
    </w:p>
    <w:p>
      <w:pPr>
        <w:spacing w:before="40" w:after="40"/>
        <w:ind w:left="283"/>
      </w:pPr>
      <w:r>
        <w:rPr>
          <w:rFonts w:ascii="Calibri" w:hAnsi="Calibri"/>
          <w:b/>
          <w:color w:val="4A6B25"/>
          <w:sz w:val="20"/>
        </w:rPr>
        <w:t xml:space="preserve">2. </w:t>
      </w:r>
      <w:r>
        <w:rPr>
          <w:rFonts w:ascii="Calibri" w:hAnsi="Calibri"/>
          <w:b w:val="0"/>
          <w:color w:val="3A4A28"/>
          <w:sz w:val="20"/>
        </w:rPr>
        <w:t>Housing market cyclical recovery — residential remodeling activity (65% of cabinet demand) is near trough levels; any normalization in existing home sales or kitchen renovation activity would significantly lever the fixed-cost base</w:t>
      </w:r>
    </w:p>
    <w:p>
      <w:pPr>
        <w:spacing w:before="40" w:after="40"/>
        <w:ind w:left="283"/>
      </w:pPr>
      <w:r>
        <w:rPr>
          <w:rFonts w:ascii="Calibri" w:hAnsi="Calibri"/>
          <w:b/>
          <w:color w:val="4A6B25"/>
          <w:sz w:val="20"/>
        </w:rPr>
        <w:t xml:space="preserve">3. </w:t>
      </w:r>
      <w:r>
        <w:rPr>
          <w:rFonts w:ascii="Calibri" w:hAnsi="Calibri"/>
          <w:b w:val="0"/>
          <w:color w:val="3A4A28"/>
          <w:sz w:val="20"/>
        </w:rPr>
        <w:t>Tariff protection — duties on imported Chinese cabinetry benefit domestic manufacturers by raising the landed cost of the primary low-cost competitive alternative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Demand softness persisting through 2026 with recovery deferred to 2027 — Q1 2026 sales already down 6.4% YoY and adjusted EPS down 67%, suggesting no near-term trough [1]</w:t>
      </w:r>
    </w:p>
    <w:p>
      <w:pPr>
        <w:spacing w:before="40" w:after="40"/>
        <w:ind w:left="283"/>
      </w:pPr>
      <w:r>
        <w:rPr>
          <w:rFonts w:ascii="Calibri" w:hAnsi="Calibri"/>
          <w:b/>
          <w:color w:val="4A6B25"/>
          <w:sz w:val="20"/>
        </w:rPr>
        <w:t xml:space="preserve">2. </w:t>
      </w:r>
      <w:r>
        <w:rPr>
          <w:rFonts w:ascii="Calibri" w:hAnsi="Calibri"/>
          <w:b w:val="0"/>
          <w:color w:val="3A4A28"/>
          <w:sz w:val="20"/>
        </w:rPr>
        <w:t>American Woodmark merger integration risk during a cyclical downturn — executing a major acquisition while managing declining volumes creates operational complexity and potential brand confusion</w:t>
      </w:r>
    </w:p>
    <w:p>
      <w:pPr>
        <w:spacing w:before="40" w:after="40"/>
        <w:ind w:left="283"/>
      </w:pPr>
      <w:r>
        <w:rPr>
          <w:rFonts w:ascii="Calibri" w:hAnsi="Calibri"/>
          <w:b/>
          <w:color w:val="4A6B25"/>
          <w:sz w:val="20"/>
        </w:rPr>
        <w:t xml:space="preserve">3. </w:t>
      </w:r>
      <w:r>
        <w:rPr>
          <w:rFonts w:ascii="Calibri" w:hAnsi="Calibri"/>
          <w:b w:val="0"/>
          <w:color w:val="3A4A28"/>
          <w:sz w:val="20"/>
        </w:rPr>
        <w:t>Commodity-adjacent business with negative 5-year revenue CAGR (-1.1%) and collapsing margins (profit margin &lt; 1%) — may represent secular decline rather than cyclical trough, particularly as consumer preferences shift toward imported and flatpack alternatives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Cabinet manufacturing is a physical-world business that AI cannot directly displace — cutting, assembling, and finishing wood and engineered materials requires human labor and specialized machinery [2]. The company's 14,000 manufacturing employees and factory infrastructure represent a physical moat. However, AI creates moderate indirect risks: AI-powered kitchen design tools (IKEA, Houzz) could shift consumer preferences toward standardized, digitally-designed kitchens that favor low-cost imports over domestic custom cabinetry. AI-optimized supply chains could enable offshore competitors to deliver faster. The remodeling decision cycle could be shortened by AI visualization, potentially benefiting stock (quick-ship) over semi-custom products. AI Opportunity (1/1): AI is a meaningful enabler for MasterBrand's 'Tech Enabled' initiative — AR/VR visualization helps consumers design kitchens, AI optimizes manufacturing scheduling and material usage (reducing waste in an industry with 15-20% raw material waste), and AI-driven B2B platforms streamline dealer ordering [2]. Lean manufacturing initiatives benefit from AI-powered predictive maintenance and quality control.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MasterBrand Q1 2026 and Q4/FY2025 Earnings Press Releases — SEC Form 8-K, StockAnalysis.com, QuiverQuant, February and May 2026</w:t>
      </w:r>
    </w:p>
    <w:p>
      <w:pPr>
        <w:spacing w:before="20" w:after="20"/>
        <w:ind w:left="170"/>
      </w:pPr>
      <w:r>
        <w:rPr>
          <w:rFonts w:ascii="Calibri" w:hAnsi="Calibri"/>
          <w:b/>
          <w:color w:val="4A6B25"/>
          <w:sz w:val="15"/>
        </w:rPr>
        <w:t xml:space="preserve">2. </w:t>
      </w:r>
      <w:r>
        <w:rPr>
          <w:rFonts w:ascii="Calibri" w:hAnsi="Calibri"/>
          <w:b w:val="0"/>
          <w:color w:val="3A4A28"/>
          <w:sz w:val="17"/>
        </w:rPr>
        <w:t>MasterBrand CEO Dave Banyard, Leadership Culture, Innovation Strategy — Comparably, The Org, MatrixBCG, ZoomInfo,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MasterBrand ESG Report and Corporate Sustainability — BusinessWire, Nasdaq.com, Kitchen &amp; Bath Business, June 2023 and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MasterBrand (MBC) Financial Statistics — StockAnalysis.com, CNBC, WallStreetZen,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