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MCW</w:t>
      </w:r>
      <w:r>
        <w:rPr>
          <w:rFonts w:ascii="Calibri" w:hAnsi="Calibri"/>
          <w:b/>
          <w:color w:val="1A2010"/>
          <w:sz w:val="40"/>
        </w:rPr>
        <w:t xml:space="preserve">  Mister Car Wash, Inc.</w:t>
      </w:r>
    </w:p>
    <w:p>
      <w:pPr>
        <w:spacing w:after="120"/>
      </w:pPr>
      <w:r>
        <w:rPr>
          <w:rFonts w:ascii="Calibri" w:hAnsi="Calibri"/>
          <w:b/>
          <w:color w:val="6E8450"/>
          <w:sz w:val="18"/>
        </w:rPr>
        <w:t>GROWTH SLEEVE · 2026-07-13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NASDAQ (Delisted May 19, 2026) · United States</w:t>
      </w:r>
    </w:p>
    <w:p>
      <w:pPr>
        <w:spacing w:after="80"/>
      </w:pPr>
      <w:r>
        <w:rPr>
          <w:rFonts w:ascii="Calibri" w:hAnsi="Calibri"/>
          <w:b w:val="0"/>
          <w:color w:val="3A4A28"/>
          <w:sz w:val="20"/>
        </w:rPr>
        <w:t>Mister Car Wash was the largest U.S. express-tunnel car wash operator with 549 locations and 2.5 million Unlimited Wash Club subscription members before being taken private by Leonard Green &amp; Partners on May 19, 2026 in a $3.1B enterprise value all-cash transaction at $7.00 per share. The stock was delisted from Nasdaq upon completion. CEO John Lai had been with the company since 2002 and led its 2021 IPO and subsequent growth past $1B annual revenue in FY2025.</w:t>
      </w:r>
    </w:p>
    <w:p>
      <w:r>
        <w:rPr>
          <w:rFonts w:ascii="Calibri" w:hAnsi="Calibri"/>
          <w:b/>
          <w:color w:val="6E8450"/>
          <w:sz w:val="18"/>
        </w:rPr>
        <w:t>10,000 Employees · https://mistercarwash.com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Mister Car Wash surpassed $1B in annual revenue for the first time in FY2025 and grew Unlimited Wash Club memberships to 2.5M (up 11% YoY with 241K net adds) by Q1 2026 [1]. The subscription model transformation — converting one-time wash customers into recurring UWC members — is a significant business model innovation within the car wash industry that drove Q1 2026 revenue of $277.9M (up 6% YoY) and comp-store sales of 3.9% [2]. However, the core business remains the same physical service. AI Deployment (0/2): No meaningful AI deployment. A Chief Innovation Officer (Joseph Matheny, since Oct 2023) and CTO (hired 2025) were brought on for digital transformation, but no AI products or specific AI-driven efficiency gains have been disclosed [3]. Market Share (2/2): Largest branded express car wash operator in the United States with 549 locations (up 6% YoY), significantly ahead of competitors Take 5, Driven Brands, and Zips in scale and brand recognition [1]. Product Pipeline (1/2): Continued new-build store expansion and UWC membership growth, but 2026 guidance was withdrawn due to the pending and subsequently completed Leonard Green take-private transaction [4]. No specific next-gen products beyond standard location growth. R&amp;D Intensity (0/1): Car washing is not an R&amp;D-intensive business. Operational improvement investment is standard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John Lai is credited with crafting an 'employee-first culture and relentless focus on continuously improving the customer experience' over his 22+ year tenure at the company [3]. This is a clear operational philosophy but not a distinctive mission that transcends the car wash industry — any service company could make the same claim. Community Impact (1/2): Strong water stewardship program — 75%+ of locations use advanced water reclaim and recycling systems, in-house chemists and engineers optimize water efficiency, and Mister Car Wash partners with Project Wet for water conservation awareness [5]. A July 2026 press release positions professional car washes as environmentally superior to home washing. However, no specific dollar amounts for charitable giving or foundation programs identified. Employee Retention (1/2): CEO Lai's 22-year tenure (since 2002, CEO since 2013) provides exceptional leadership continuity and signals organizational commitment at the top [3]. However, Glassdoor ratings of 3.3/5 with complaints about 'salaries not keeping up with market,' 'subpar 401(k) match,' and 'high HQ turnover with skeleton crew in most departments' suggest the employee-first culture does not consistently reach frontline and headquarters staff. Insider Buying (0/2): Leonard Green &amp; Partners taking the company private at $7/share represents PE firm conviction, not personal insider buying by executives. LGP already owned 67% before the transaction [4]. No evidence of personal purchases by CEO Lai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DELISTED: Mister Car Wash completed its take-private by Leonard Green &amp; Partners on May 19, 2026 and was delisted from Nasdaq [4]. Infrastructure score is 0 as there is no public market liquidity — the stock cannot be purchased or sold. Pre-delisting fundamentals were moderate: D/E of 149% reflected the PE-backed capital structure [6], ROE of 9.98% was below the 15% target, profit margin of 10.32% showed improvement (trailing 12-month margin expanded from 7.9% to 10.3%), and Forward P/E of 14.47x was attractively below the 20x target [6]. Q1 2026 revenue of $277.9M (up 6%) with Adjusted EBITDA of $96.7M (34.8% margin) demonstrated a healthy operating business [2]. Pre-delisting infrastructure would have scored approximately 7/10 on available metrics. The $3.1B enterprise value transaction at $7.00/share — a 29% premium to 90-day VWAP but 53% below the 2021 IPO price — suggests LGP saw value in the business that public markets did not recognize.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Mister Car Wash's journey from IPO to take-private in under five years (June 2021 to May 2026) is a textbook finite-game outcome. The $7.00/share exit — 53% below the IPO price — represents value destruction for public shareholders while enriching LGP, which already owned 67%. CEO Lai's 22-year tenure provides genuine operational continuity, and the UWC subscription model demonstrates business model flexibility. But PE ownership subordinates long-term brand building to leveraged return targets and exit timelines, and employee culture indicators suggest the 'employee-first' narrative does not consistently match the reality.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'Employee-first culture and relentless focus on continuously improving the customer experience' is a sincere operational philosophy, not a Just Cause in Sinek's sense [3]. Car washing is a utility service — the statement does not describe a future state so appealing that people would sacrifice to advance it. It is interchangeable with any service industry company's mission. CEO Lai appears to believe it genuinely, but it hasn't shaped strategic decisions beyond standard operational excellence.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Lai's 22+ year tenure (since 2002) provides exceptional leadership continuity, and the employee-first culture is consistently referenced in company materials [3]. However, Glassdoor reviews (3.3/5) reveal high headquarters turnover, 'skeleton crew in most departments,' salaries not keeping up with market, and subpar 401(k) matching. The gap between the stated employee-first culture and frontline/HQ reality limits the trust score. PE ownership under LGP typically increases operational pressure and cost discipline, potentially further straining employee relations post-take-private.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Mister Car Wash management publicly acknowledges competitors' strengths or uses rivalry as motivation to improve. The competitive landscape is fragmented (Take 5, Driven Brands, Zips, regional operators), and MCW's language is about market leadership and scale advantage rather than learning from rivals' innovations.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Unlimited Wash Club subscription model transformed Mister Car Wash from a transaction-based business to a recurring revenue model with 2.5M members, fundamentally changing the company's unit economics and customer relationship [1]. This is a meaningful business model innovation within the same industry. The decision to go private also represents strategic flexibility — exiting public markets to invest long-term under PE ownership. However, neither represents a transformative reinvention of the company's core identity.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take-private at $7.00/share — 53% below the $15 IPO price less than five years earlier — is not an act of courage but a capitulation on the public company growth narrative [4]. Public shareholders who invested at IPO lost over half their capital. While the 29% premium to recent trading rewarded near-term holders, the outcome reflects the failure of the public market strategy, not a courageous long-term bet. Shareholder law firms investigated whether the $7.00 price adequately protected minority holders against LGP's 67% controlling interest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Mister Car Wash was the largest U.S. express car wash operator with genuine competitive advantages: 549 locations, 2.5M UWC subscription members (up 11% YoY), and Q1 2026 revenue of $277.9M with 34.8% EBITDA margins [1][2]. The business surpassed $1B in annual revenue for the first time in FY2025, and trailing 12-month net profit margins expanded from 7.9% to 10.3%, demonstrating operational improvement under CEO Lai's 22-year tenure [2]. The Inspire Impact Score of 53 (ALIGNED) with 9 positive attributions including Water Conservation, Employee Wellbeing, and Materials Efficiency reflected a responsibly operated business. The water stewardship program — 75%+ of locations using advanced reclaim systems with in-house water quality specialists — was industry-leading [5]. However, the company completed its take-private by Leonard Green &amp; Partners on May 19, 2026, delisting from Nasdaq.</w:t>
      </w:r>
    </w:p>
    <w:p>
      <w:pPr>
        <w:spacing w:after="120"/>
      </w:pPr>
      <w:r>
        <w:rPr>
          <w:rFonts w:ascii="Calibri" w:hAnsi="Calibri"/>
          <w:b w:val="0"/>
          <w:color w:val="3A4A28"/>
          <w:sz w:val="20"/>
        </w:rPr>
        <w:t>MCW is uninvestable as a public equity — the stock was delisted on May 19, 2026 following completion of LGP's $3.1B all-cash take-private at $7.00 per share [4]. The deal price represented a 29% premium to the 90-day VWAP but a 53% discount to the June 2021 IPO price of $15 per share, delivering significant losses to IPO-era shareholders. LGP, which owned 67% of outstanding shares, effectively squeezed out minority holders. Infrastructure scores 0 due to zero public market liquidity. Pre-delisting, the business had moderate growth characteristics (6% revenue growth, 3.9% comp-store sales) but was over-leveraged (D/E 149%) with below-target ROE (9.98%) and modest profit margins (10.32%) [6]. The Glassdoor rating of 3.3/5 with high HQ turnover and salary complaints contradicted the stated employee-first culture [3]. PE ownership under LGP will prioritize leveraged returns and eventual exit over the infinite-game brand building that IOWN seeks. SELL reflects the delisting, not a fundamental rejection of the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stock was delisted on May 19, 2026 following completion of the Leonard Green &amp; Partners take-private transaction at $7.00 per share [4]</w:t>
      </w:r>
    </w:p>
    <w:p>
      <w:pPr>
        <w:spacing w:before="40" w:after="40"/>
        <w:ind w:left="283"/>
      </w:pPr>
      <w:r>
        <w:rPr>
          <w:rFonts w:ascii="Calibri" w:hAnsi="Calibri"/>
          <w:b/>
          <w:color w:val="4A6B25"/>
          <w:sz w:val="20"/>
        </w:rPr>
        <w:t xml:space="preserve">2. </w:t>
      </w:r>
      <w:r>
        <w:rPr>
          <w:rFonts w:ascii="Calibri" w:hAnsi="Calibri"/>
          <w:b w:val="0"/>
          <w:color w:val="3A4A28"/>
          <w:sz w:val="20"/>
        </w:rPr>
        <w:t>Under PE ownership, Mister Car Wash may pursue accelerated location growth, margin optimization, and potential re-IPO in 3-5 years if LGP executes its value creation plan</w:t>
      </w:r>
    </w:p>
    <w:p>
      <w:pPr>
        <w:spacing w:before="40" w:after="40"/>
        <w:ind w:left="283"/>
      </w:pPr>
      <w:r>
        <w:rPr>
          <w:rFonts w:ascii="Calibri" w:hAnsi="Calibri"/>
          <w:b/>
          <w:color w:val="4A6B25"/>
          <w:sz w:val="20"/>
        </w:rPr>
        <w:t xml:space="preserve">3. </w:t>
      </w:r>
      <w:r>
        <w:rPr>
          <w:rFonts w:ascii="Calibri" w:hAnsi="Calibri"/>
          <w:b w:val="0"/>
          <w:color w:val="3A4A28"/>
          <w:sz w:val="20"/>
        </w:rPr>
        <w:t>Unlimited Wash Club membership growth (2.5M at 11% YoY) and FY2025 $1B revenue milestone validated the subscription model that LGP is investing behind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from Nasdaq as of May 19, 2026 — MCW is no longer publicly investable following the completed Leonard Green &amp; Partners take-private [4]</w:t>
      </w:r>
    </w:p>
    <w:p>
      <w:pPr>
        <w:spacing w:before="40" w:after="40"/>
        <w:ind w:left="283"/>
      </w:pPr>
      <w:r>
        <w:rPr>
          <w:rFonts w:ascii="Calibri" w:hAnsi="Calibri"/>
          <w:b/>
          <w:color w:val="4A6B25"/>
          <w:sz w:val="20"/>
        </w:rPr>
        <w:t xml:space="preserve">2. </w:t>
      </w:r>
      <w:r>
        <w:rPr>
          <w:rFonts w:ascii="Calibri" w:hAnsi="Calibri"/>
          <w:b w:val="0"/>
          <w:color w:val="3A4A28"/>
          <w:sz w:val="20"/>
        </w:rPr>
        <w:t>IPO-to-take-private at 53% loss ($15 IPO to $7 buyout) demonstrates public market value destruction; shareholder lawsuits investigated whether minority holders were adequately protected against LGP's 67% controlling interest [4]</w:t>
      </w:r>
    </w:p>
    <w:p>
      <w:pPr>
        <w:spacing w:before="40" w:after="40"/>
        <w:ind w:left="283"/>
      </w:pPr>
      <w:r>
        <w:rPr>
          <w:rFonts w:ascii="Calibri" w:hAnsi="Calibri"/>
          <w:b/>
          <w:color w:val="4A6B25"/>
          <w:sz w:val="20"/>
        </w:rPr>
        <w:t xml:space="preserve">3. </w:t>
      </w:r>
      <w:r>
        <w:rPr>
          <w:rFonts w:ascii="Calibri" w:hAnsi="Calibri"/>
          <w:b w:val="0"/>
          <w:color w:val="3A4A28"/>
          <w:sz w:val="20"/>
        </w:rPr>
        <w:t>Post-take-private, PE ownership will increase leverage and operational pressure, potentially straining the employee-first culture that CEO Lai built and reducing long-term brand investment in favor of near-term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Mister Car Wash's core business — physical conveyorized express tunnel car washes across 549 locations — is structurally immune to AI disruption. The service requires physical infrastructure (tunnels, equipment, water systems, chemical dispensing), real estate at high-traffic locations, and on-site labor for equipment maintenance and customer service [1]. AI cannot wash a car. The 2.5M-member Unlimited Wash Club subscription model adds customer lock-in through recurring billing relationships that AI cannot disintermediate. The only theoretical long-tail risk is AI-accelerated autonomous vehicles reducing per-household car ownership, but EVs still need washing and fleet operators would become a new customer segment. Analysts have not flagged AI as a risk factor for car wash operators. AI Opportunity (0/1): No AI products or services generating revenue. The company's digital transformation initiatives (CIO and CTO hires in 2023-2025) are standard operational improvements, not AI revenue streams. No specific AI-driven cost savings have been quantified publicly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Mister Car Wash FY2025 Earnings — Revenue &gt;$1B First Time, UWC Members 2.5M (up 11% YoY), 549 Locations, February 2026</w:t>
      </w:r>
    </w:p>
    <w:p>
      <w:pPr>
        <w:spacing w:before="20" w:after="20"/>
        <w:ind w:left="170"/>
      </w:pPr>
      <w:r>
        <w:rPr>
          <w:rFonts w:ascii="Calibri" w:hAnsi="Calibri"/>
          <w:b/>
          <w:color w:val="4A6B25"/>
          <w:sz w:val="15"/>
        </w:rPr>
        <w:t xml:space="preserve">2. </w:t>
      </w:r>
      <w:r>
        <w:rPr>
          <w:rFonts w:ascii="Calibri" w:hAnsi="Calibri"/>
          <w:b w:val="0"/>
          <w:color w:val="3A4A28"/>
          <w:sz w:val="17"/>
        </w:rPr>
        <w:t>Mister Car Wash Q1 2026 Earnings — Revenue $277.9M (up 6%), Adj EBITDA $96.7M (34.8% Margin), Comp-Store Sales +3.9%, May 2026</w:t>
      </w:r>
    </w:p>
    <w:p>
      <w:pPr>
        <w:spacing w:before="20" w:after="20"/>
        <w:ind w:left="170"/>
      </w:pPr>
      <w:r>
        <w:rPr>
          <w:rFonts w:ascii="Calibri" w:hAnsi="Calibri"/>
          <w:b/>
          <w:color w:val="4A6B25"/>
          <w:sz w:val="15"/>
        </w:rPr>
        <w:t xml:space="preserve">3. </w:t>
      </w:r>
      <w:r>
        <w:rPr>
          <w:rFonts w:ascii="Calibri" w:hAnsi="Calibri"/>
          <w:b w:val="0"/>
          <w:color w:val="3A4A28"/>
          <w:sz w:val="17"/>
        </w:rPr>
        <w:t>MCW Leadership and Culture — CEO John Lai 22-Year Tenure, CIO Joseph Matheny (2023), CTO (2025), Glassdoor 3.3/5</w:t>
      </w:r>
    </w:p>
    <w:p>
      <w:pPr>
        <w:spacing w:before="20" w:after="20"/>
        <w:ind w:left="170"/>
      </w:pPr>
      <w:r>
        <w:rPr>
          <w:rFonts w:ascii="Calibri" w:hAnsi="Calibri"/>
          <w:b/>
          <w:color w:val="4A6B25"/>
          <w:sz w:val="15"/>
        </w:rPr>
        <w:t xml:space="preserve">4. </w:t>
      </w:r>
      <w:r>
        <w:rPr>
          <w:rFonts w:ascii="Calibri" w:hAnsi="Calibri"/>
          <w:b w:val="0"/>
          <w:color w:val="3A4A28"/>
          <w:sz w:val="17"/>
        </w:rPr>
        <w:t>Leonard Green &amp; Partners Take-Private Completed May 19, 2026 — $7.00/Share, $3.1B Enterprise Value, 29% Premium to 90-Day VWAP, Nasdaq Delisting</w:t>
      </w:r>
    </w:p>
    <w:p>
      <w:pPr>
        <w:spacing w:before="20" w:after="20"/>
        <w:ind w:left="170"/>
      </w:pPr>
      <w:r>
        <w:rPr>
          <w:rFonts w:ascii="Calibri" w:hAnsi="Calibri"/>
          <w:b/>
          <w:color w:val="4A6B25"/>
          <w:sz w:val="15"/>
        </w:rPr>
        <w:t xml:space="preserve">5. </w:t>
      </w:r>
      <w:r>
        <w:rPr>
          <w:rFonts w:ascii="Calibri" w:hAnsi="Calibri"/>
          <w:b w:val="0"/>
          <w:color w:val="3A4A28"/>
          <w:sz w:val="17"/>
        </w:rPr>
        <w:t>Mister Car Wash Water Stewardship — 75%+ Locations with Reclaim/Recycling Systems, Project Wet Partnership, In-House Water Quality Team,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MCW Pre-Delisting Statistics, D/E 149%, ROE 9.98%, Profit Margin 10.32%, Forward P/E 14.47,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