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MDA</w:t>
      </w:r>
      <w:r>
        <w:rPr>
          <w:rFonts w:ascii="Calibri" w:hAnsi="Calibri"/>
          <w:b/>
          <w:color w:val="1A2010"/>
          <w:sz w:val="40"/>
        </w:rPr>
        <w:t xml:space="preserve">  MDA Space Ltd.</w:t>
      </w:r>
    </w:p>
    <w:p>
      <w:pPr>
        <w:spacing w:after="120"/>
      </w:pPr>
      <w:r>
        <w:rPr>
          <w:rFonts w:ascii="Calibri" w:hAnsi="Calibri"/>
          <w:b/>
          <w:color w:val="6E8450"/>
          <w:sz w:val="18"/>
        </w:rPr>
        <w:t>GROWTH SLEEVE · 2026-08-08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Canada</w:t>
      </w:r>
    </w:p>
    <w:p>
      <w:pPr>
        <w:spacing w:after="80"/>
      </w:pPr>
      <w:r>
        <w:rPr>
          <w:rFonts w:ascii="Calibri" w:hAnsi="Calibri"/>
          <w:b w:val="0"/>
          <w:color w:val="3A4A28"/>
          <w:sz w:val="20"/>
        </w:rPr>
        <w:t>MDA Space Ltd. is Canada's largest space technology developer and manufacturer, founded in 1969. The company operates through three business areas: Satellite Systems (communications and Earth observation satellites), Robotics &amp; Space Operations (Canadarm technology for NASA and ISS, next-generation SKYMAKER platform), and Geointelligence (satellite imagery and analytics). MDA built the original Canadarm, Canadarm2, and Dextre, and is developing AI-enabled Canadarm3 for the Lunar Gateway. Listed on NYSE following a March 2026 US IPO, MDA is a mission partner to NASA, CSA, and commercial space operators worldwide.</w:t>
      </w:r>
    </w:p>
    <w:p>
      <w:r>
        <w:rPr>
          <w:rFonts w:ascii="Calibri" w:hAnsi="Calibri"/>
          <w:b/>
          <w:color w:val="6E8450"/>
          <w:sz w:val="18"/>
        </w:rPr>
        <w:t>3,000 Employees · https://mda.space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MDA has executed multiple successful transformations — from the original Canadarm program through Canadarm2 and Dextre on the ISS, and now Canadarm3 for the Lunar Gateway. The Satellite Systems segment grew 44.5% YoY in Q2 2026 to $336M, driven by the Telesat Lightspeed constellation and commercial satellite programs [1][2]. The company successfully completed a US IPO on NYSE in March 2026, opening access to US capital markets and defense contracts. Revenue grew from ~$808M in 2023 to $1.633B in 2025 — a doubling in two years [3]. AI Deployment (1/2): MDA is developing AI-based autonomous capabilities for Canadarm2 and Dextre on the ISS, and Canadarm3 will incorporate AI-driven autonomous operations for the Lunar Gateway [2]. These represent meaningful AI deployment in mission-critical space applications, though revenue impact is not yet separately quantified. Market Share (2/2): MDA is the undisputed global leader in space robotics through its Canadarm heritage — no competitor has comparable flight-proven space robotic systems [2]. In satellite systems, MDA is a top-tier prime contractor winning large constellation contracts. Product Pipeline (1/2): Canadarm3 for Lunar Gateway, SKYMAKER modular robotics platform, and expansion into US defense markets provide clear pipeline visibility, though specific revenue targets for new products are not publicly detailed [2]. R&amp;D Intensity (1/1): R&amp;D investment supports autonomous robotics, AI-enabled space systems, and next-generation satellite technology — exceeding industry peers for a company of this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MDA's purpose — as a trusted mission partner enabling humanity's expansion into space — is specific, thoughtful, and validated by 57 years of execution from Canadarm through Lunar Gateway [2]. The company's work directly enables scientific discovery, Earth observation for climate monitoring, and space exploration. CEO Mike Greenley was named 'Innovator of the Year' by The Globe and Mail, and his leadership philosophy prioritizes velocity and innovation. The mission clearly differentiates from peers and connects work to something bigger than profit. Community Impact (1/2): MDA contributes to climate monitoring and disaster management through its Geointelligence segment, and the Canadarm programs advance humanity's space exploration goals [2]. However, no specific corporate foundation or charitable investment programs were identified. Employee Retention (1/2): MDA has 3,000+ employees with long institutional heritage dating to 1969. CEO Mike Greenley has led the company through its re-listing and growth phase, demonstrating leadership continuity. No specific voluntary turnover data available. Insider Buying (0/2): Significant insider selling in the last 12 months — insiders sold $4.6M net in the past year, with Director John Risley selling $10.5M+ in the last 90 days [4]. No notable insider buying identified. The selling pattern coincides with the March 2026 US IPO and may reflect post-lockup activity rather than lack of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10 weight units). D/E of approximately 21% ($245M debt against estimated equity) is well below the 70% target, scoring 1.0 [1][5]. ROE of 6.87% is below the 15% target, scoring 0.46 at 2x weight, reflecting the company's growth investment phase [5]. Revenue growth YoY of 33.6% in Q2 2026 far exceeds the 10% target, scoring 1.0 [1]. Revenue growth multi-year CAGR is approximately 35%+ (revenue doubled from ~$808M in 2023 to $1.633B in 2025), scoring 1.0 at 2x weight [3]. Forward P/E of 38.59 scores 0.54 [5]. Profit margin of 2.24% is low, reflecting heavy investment in satellite manufacturing capacity, scoring 0.11 [5]. Estimated forward PEG of approximately 1.29 (38.59 P/E on ~30% growth) scores 0.86 at 2x weight. Stock price $34.26 with substantial daily volume passes liquidity floor. Weighted sum: 7.27/10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MDA Space demonstrates meaningful infinite game characteristics rooted in its 57-year heritage building Canada's space technology legacy. The company's 40-year Canadarm journey — from the original Space Shuttle arm through ISS operations to Lunar Gateway — represents exactly the kind of long-term capability building that Sinek celebrates. CEO Mike Greenley's 'velocity without bureaucracy' leadership style and the company's successful US IPO signal strategic ambition. However, the heavy insider selling post-IPO, the finite nature of government contracts, and the company's relative youth as a publicly traded entity (re-listed 2021, US IPO 2026)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MDA's purpose — enabling humanity's expansion into space through robotics, satellites, and Earth observation — is genuine, specific, and validated by 57 years of execution [2]. The Canadarm heritage connects every employee to a cause bigger than profit — advancing human presence in space. The company's work on climate monitoring through Geointelligence adds a sustainability dimension. However, MDA has gone through multiple ownership changes (MDA → Maxar → re-IPO), and the purpose has not yet been tested across the current public company's leadership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MDA's 3,000+ employees work in a specialized engineering culture with deep domain expertise in space technology. CEO Mike Greenley's leadership style emphasizes innovation velocity without excessive business case justification, suggesting employee empowerment [2]. The company's heritage dates to 1969, and many employees cite the Canadarm legacy and space mission participation as motivating factors. However, the company went through a private equity ownership period and re-IPO, which created organizational disruption. No specific turnover data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MDA's competitive approach emphasizes being a 'mission partner' rather than a competitor — the company collaborates with other space companies (Telesat, NASA, CSA) and frames its market position around capability and heritage rather than competitive destruction [2]. CEO Greenley's public commentary focuses on the growth of the space economy as a rising tide rather than market share battles against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MDA has evolved from a government-focused Canadarm contractor to a diversified space technology company spanning commercial satellites, Earth observation, and space robotics [1][2]. The Satellite Systems segment now generates 67% of revenue ($336M in Q2), up from a smaller share historically. The US IPO in March 2026 represents a strategic expansion into the world's largest defense and space market. These are meaningful adaptations but incremental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MDA invested heavily in satellite manufacturing capacity and the SKYMAKER robotics platform during periods of uncertainty, and the US IPO required conviction in the company's global growth potential [1]. Capex guidance of $225-275M for 2026 — resulting in neutral-to-negative free cash flow — demonstrates willingness to invest for long-term capability at the expense of near-term cash flow. However, these investments are supported by a $4B backlog, making them lower-risk than truly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MDA Space delivered a strong Q2 2026 with revenue of $498.6M (up 33.6% YoY), adjusted EBITDA of $96.3M (up 26.2%), and a record backlog of $4.003B with Q2 bookings of $808.9M [1]. Revenue guidance was raised to $1.8-1.9B for fiscal 2026, representing ~13% growth at the midpoint from the already-elevated 2025 base of $1.633B [1][3]. The company has transformed from a $808M revenue business in 2023 to a near-$2B run-rate in two years, driven by the Telesat Lightspeed constellation, Canadarm3 for Lunar Gateway, and expanding US defense contracts. With $1.1B in total liquidity, D/E of just 21%, and a $4B backlog providing 8 quarters of revenue visibility, MDA has a strong financial foundation for sustained growth.</w:t>
      </w:r>
    </w:p>
    <w:p>
      <w:pPr>
        <w:spacing w:after="120"/>
      </w:pPr>
      <w:r>
        <w:rPr>
          <w:rFonts w:ascii="Calibri" w:hAnsi="Calibri"/>
          <w:b w:val="0"/>
          <w:color w:val="3A4A28"/>
          <w:sz w:val="20"/>
        </w:rPr>
        <w:t>The valuation is aggressive at 38.6x forward earnings and 78.6x trailing P/E, requiring sustained 30%+ revenue growth to justify the premium [5]. Profit margin of just 2.24% and ROE of 6.87% indicate the company is still in heavy investment mode — capex of $225-275M will keep free cash flow neutral-to-negative in 2026 [1]. The March 2026 US IPO diluted shares outstanding, compressing EPS growth (-9.5% diluted EPS YoY in Q2 despite 34% revenue growth). Significant insider selling ($4.6M net over 12 months, $11.9M in the last 90 days) signals potential overvaluation concerns, particularly from Director John Risley's $10.5M+ in sales [4]. The $4B backlog declined $565M YoY despite strong bookings, suggesting accelerating revenue conversion that could pressure future backlog. Concentration risk exists in the Telesat Lightspeed and Canadarm3 contracts — delays or cancellations in either program would materially impact revenue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Canadarm3 development for Lunar Gateway represents a multi-decade franchise extension of MDA's most iconic technology, with potential for follow-on contracts as cislunar infrastructure expands [2]</w:t>
      </w:r>
    </w:p>
    <w:p>
      <w:pPr>
        <w:spacing w:before="40" w:after="40"/>
        <w:ind w:left="283"/>
      </w:pPr>
      <w:r>
        <w:rPr>
          <w:rFonts w:ascii="Calibri" w:hAnsi="Calibri"/>
          <w:b/>
          <w:color w:val="4A6B25"/>
          <w:sz w:val="20"/>
        </w:rPr>
        <w:t xml:space="preserve">2. </w:t>
      </w:r>
      <w:r>
        <w:rPr>
          <w:rFonts w:ascii="Calibri" w:hAnsi="Calibri"/>
          <w:b w:val="0"/>
          <w:color w:val="3A4A28"/>
          <w:sz w:val="20"/>
        </w:rPr>
        <w:t>US market expansion post-NYSE IPO — access to US defense and intelligence contracts could significantly expand the addressable market beyond traditional Canadian/European customers</w:t>
      </w:r>
    </w:p>
    <w:p>
      <w:pPr>
        <w:spacing w:before="40" w:after="40"/>
        <w:ind w:left="283"/>
      </w:pPr>
      <w:r>
        <w:rPr>
          <w:rFonts w:ascii="Calibri" w:hAnsi="Calibri"/>
          <w:b/>
          <w:color w:val="4A6B25"/>
          <w:sz w:val="20"/>
        </w:rPr>
        <w:t xml:space="preserve">3. </w:t>
      </w:r>
      <w:r>
        <w:rPr>
          <w:rFonts w:ascii="Calibri" w:hAnsi="Calibri"/>
          <w:b w:val="0"/>
          <w:color w:val="3A4A28"/>
          <w:sz w:val="20"/>
        </w:rPr>
        <w:t>Telesat Lightspeed constellation manufacturing ramp driving Satellite Systems growth, with potential for additional LEO constellation wins as global broadband and Earth observation demand accelerates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38.6x and trailing P/E of 78.6x require sustained 30%+ growth — any revenue deceleration or margin compression would trigger sharp multiple contraction given the premium valuation [5]</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($11.9M in 90 days) post-US IPO coincides with significant share dilution, and neutral-to-negative free cash flow from $225-275M capex creates near-term cash flow vulnerability [1][4]</w:t>
      </w:r>
    </w:p>
    <w:p>
      <w:pPr>
        <w:spacing w:before="40" w:after="40"/>
        <w:ind w:left="283"/>
      </w:pPr>
      <w:r>
        <w:rPr>
          <w:rFonts w:ascii="Calibri" w:hAnsi="Calibri"/>
          <w:b/>
          <w:color w:val="4A6B25"/>
          <w:sz w:val="20"/>
        </w:rPr>
        <w:t xml:space="preserve">3. </w:t>
      </w:r>
      <w:r>
        <w:rPr>
          <w:rFonts w:ascii="Calibri" w:hAnsi="Calibri"/>
          <w:b w:val="0"/>
          <w:color w:val="3A4A28"/>
          <w:sz w:val="20"/>
        </w:rPr>
        <w:t>Backlog concentration in Telesat Lightspeed and Canadarm3 contracts creates program risk — schedule delays, cost overruns, or cancellations in either flagship program would materially impact revenue trajectory and investor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MDA operates in space technology — building satellites, space robotics, and Earth observation systems. These are physical-world, mission-critical systems with extreme regulatory requirements (ITAR, export controls), decades-long customer relationships (NASA, CSA), and unique engineering expertise that AI cannot substitute [1][2]. The Canadarm heritage represents irreplaceable institutional knowledge in space robotics. Satellite manufacturing involves complex hardware integration, thermal vacuum testing, and launch qualification that are inherently physical processes. The defense and space sector benefits from AI increasing demand for satellite-based intelligence and communications. Scores 7 rather than 8-9 because some Geointelligence analytics could face AI-driven competition from new-space startups processing satellite imagery with AI. AI Opportunity (1/1): MDA is actively deploying AI for autonomous space robotics (Canadarm3), satellite operations, and Geointelligence analytics [2]. AI-enabled Canadarm3 for Lunar Gateway represents a flagship AI product with direct revenue contribution from government contracts.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MDA Space Q2 2026 Earnings Release — Revenue $498.6M (+33.6% YoY), EBITDA $96.3M, Backlog $4.003B, Guidance Raised; July 2026</w:t>
      </w:r>
    </w:p>
    <w:p>
      <w:pPr>
        <w:spacing w:before="20" w:after="20"/>
        <w:ind w:left="170"/>
      </w:pPr>
      <w:r>
        <w:rPr>
          <w:rFonts w:ascii="Calibri" w:hAnsi="Calibri"/>
          <w:b/>
          <w:color w:val="4A6B25"/>
          <w:sz w:val="15"/>
        </w:rPr>
        <w:t xml:space="preserve">2. </w:t>
      </w:r>
      <w:r>
        <w:rPr>
          <w:rFonts w:ascii="Calibri" w:hAnsi="Calibri"/>
          <w:b w:val="0"/>
          <w:color w:val="3A4A28"/>
          <w:sz w:val="17"/>
        </w:rPr>
        <w:t>MDA Space Company Overview — Canadarm Heritage, AI Robotics, SKYMAKER Platform, CEO Mike Greenley; mda.space, Globe and Mail 2026</w:t>
      </w:r>
    </w:p>
    <w:p>
      <w:pPr>
        <w:spacing w:before="20" w:after="20"/>
        <w:ind w:left="170"/>
      </w:pPr>
      <w:r>
        <w:rPr>
          <w:rFonts w:ascii="Calibri" w:hAnsi="Calibri"/>
          <w:b/>
          <w:color w:val="4A6B25"/>
          <w:sz w:val="15"/>
        </w:rPr>
        <w:t xml:space="preserve">3. </w:t>
      </w:r>
      <w:r>
        <w:rPr>
          <w:rFonts w:ascii="Calibri" w:hAnsi="Calibri"/>
          <w:b w:val="0"/>
          <w:color w:val="3A4A28"/>
          <w:sz w:val="17"/>
        </w:rPr>
        <w:t>MDA Space FY2025 Annual Results — Revenue $1.633B (+51.2% YoY), Record Full-Year Performance; March 2026</w:t>
      </w:r>
    </w:p>
    <w:p>
      <w:pPr>
        <w:spacing w:before="20" w:after="20"/>
        <w:ind w:left="170"/>
      </w:pPr>
      <w:r>
        <w:rPr>
          <w:rFonts w:ascii="Calibri" w:hAnsi="Calibri"/>
          <w:b/>
          <w:color w:val="4A6B25"/>
          <w:sz w:val="15"/>
        </w:rPr>
        <w:t xml:space="preserve">4. </w:t>
      </w:r>
      <w:r>
        <w:rPr>
          <w:rFonts w:ascii="Calibri" w:hAnsi="Calibri"/>
          <w:b w:val="0"/>
          <w:color w:val="3A4A28"/>
          <w:sz w:val="17"/>
        </w:rPr>
        <w:t>MDA Space Insider Trading — $4.6M Net Selling 12 Months, $11.9M Selling in 90 Days, Director Risley $10.5M; Simply Wall St, InsiderScreener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MDA Key Statistics: P/E 78.61, Forward P/E 38.59, D/E 21%, ROE 6.87%, Profit Margin 2.24%;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