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MIST</w:t>
      </w:r>
      <w:r>
        <w:rPr>
          <w:rFonts w:ascii="Calibri" w:hAnsi="Calibri"/>
          <w:b/>
          <w:color w:val="1A2010"/>
          <w:sz w:val="40"/>
        </w:rPr>
        <w:t xml:space="preserve">  Milestone Pharmaceuticals Inc.</w:t>
      </w:r>
    </w:p>
    <w:p>
      <w:pPr>
        <w:spacing w:after="120"/>
      </w:pPr>
      <w:r>
        <w:rPr>
          <w:rFonts w:ascii="Calibri" w:hAnsi="Calibri"/>
          <w:b/>
          <w:color w:val="6E8450"/>
          <w:sz w:val="18"/>
        </w:rPr>
        <w:t>GROWTH SLEEVE · 2026-07-13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Canada</w:t>
      </w:r>
    </w:p>
    <w:p>
      <w:pPr>
        <w:spacing w:after="80"/>
      </w:pPr>
      <w:r>
        <w:rPr>
          <w:rFonts w:ascii="Calibri" w:hAnsi="Calibri"/>
          <w:b w:val="0"/>
          <w:color w:val="3A4A28"/>
          <w:sz w:val="20"/>
        </w:rPr>
        <w:t>Milestone Pharmaceuticals is a biopharmaceutical company focused on cardiovascular medicines. Its lead product, CARDAMYST (etripamil) nasal spray, received FDA approval in January 2026 as the first and only self-administered treatment for paroxysmal supraventricular tachycardia (PSVT), enabling patients to manage acute cardiac episodes at home rather than visiting the emergency room. The EMA accepted the European MAA, and additional indications including atrial fibrillation with rapid ventricular rate (AFib-RVR) are in Phase II development. Headquartered in Montreal, Canada, with approximately 124.5 million shares outstanding.</w:t>
      </w:r>
    </w:p>
    <w:p>
      <w:r>
        <w:rPr>
          <w:rFonts w:ascii="Calibri" w:hAnsi="Calibri"/>
          <w:b/>
          <w:color w:val="6E8450"/>
          <w:sz w:val="18"/>
        </w:rPr>
        <w:t>100 Employees · https://www.milestonepharma.com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FDA approval of CARDAMYST in January 2026 was transformative — the first self-administered nasal spray for PSVT, addressing 2M+ Americans who previously required ER visits. The EMA MAA acceptance opens a second major market [1][2]. This represents a meaningful pivot from clinical-stage to commercial company. AI Deployment (0/2): No AI-powered products or AI-driven drug discovery initiatives disclosed; the company is focused on cardiovascular pharmaceutical development and commercialization [1]. Market Share (1/2): CARDAMYST is first-in-class for self-administered PSVT treatment with effective monopoly in this niche, but commercial traction is very early — approximately 600 prescriptions filled through April 2026 with ~400 unique prescribers and 25%+ of commercially insured lives covered via Express Scripts formulary [1]. Product Pipeline (2/2): Etripamil for atrial fibrillation with rapid ventricular rate (AFib-RVR) is in Phase II with specific trial timelines, providing a credible second indication that could expand the addressable market materially beyond PSVT [2]. R&amp;D Intensity (1/1): R&amp;D spending dominates the P&amp;L given the pre-commercial revenue base, well above industry average for small-cap biotechs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Milestone's decade-plus pursuit of a self-administered PSVT treatment is specific and authentic — the focus on an underserved condition where patients historically required ER visits is genuinely differentiated and drove the etripamil program for over a decade [2]. Strategic decisions clearly trace back to this patient-centered purpose. Community Impact (1/2): Patient advocacy partnerships within the PSVT community and the meaningful patient access benefit of CARDAMYST (avoiding ER visits) are concrete community contributions, though no large charitable foundation or dollar amounts are cited [1]. Employee Retention (0/2): No publicly available data on employee tenure or voluntary turnover for the ~100-person workforce; the company recently strengthened its board with healthcare and finance experts, suggesting organizational maturation [4]. Insider Buying (2/2): CEO Joe Oliveto purchased 66,666 units at $1.50 with his own money in July 2025, demonstrating personal conviction during the pre-approval period; Oliveto's ~9-year tenure as CEO (since March 2017) through multiple clinical trial cycles signals deep mission alignment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for a pre-revenue biotech in early commercialization. Milestone has zero debt against $184.2M in cash, cash equivalents, and short-term investments as of March 31, 2026, providing substantial runway for the CARDAMYST launch [1]. However, the company is deeply unprofitable — Q1 2026 net loss of $26.1M on $2.16M revenue, with FY2025 net loss of $63.1M [1][2]. Negative shareholders' equity of -$6.1M reflects accumulated deficits from years of clinical development. H1 2026 preliminary revenue of ~$5.0M represents +9% YoY growth, with Q2 2026 revenue of ~$2.8M up 21% YoY, signaling accelerating CARDAMYST adoption [3]. Full-year 2026 revenue guidance of $9.8-10.2M represents meaningful growth but remains tiny relative to operating expenses. Stock passes the liquidity floor at ~$1.40 x 2M avg daily volume = $2.8M. Most financial ratios (PE, PEG, ROE) are unavailable due to negative earnings and equity.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Milestone has spent over a decade pursuing a single Just Cause — a self-administered treatment for PSVT — and finally achieved FDA approval in January 2026. That is courageous, mission-driven execution that Sinek would respect. However, the small scale, single-asset concentration, and early-stage commercial operations limit how broadly the infinite-game thesis can be applied; the company must now prove it can transition from approval to durable commercial execution.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decade-plus pursuit of CARDAMYST as the first self-administered PSVT treatment — keeping 2M+ patients out of the ER — is a genuine, distinctive Just Cause that drove strategic decisions through multiple clinical and financing cycles [1][2]. CEO Oliveto's July 2025 personal stock purchase reinforces mission alignment [3]. Not yet at the multi-decade, crisis-validated level that earns full marks, but well above generic mission statements.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Joe Oliveto's ~9-year tenure since March 2017 provides organizational stability through the volatile clinical and FDA review process [3]. The recent board strengthening with healthcare and finance experts (Greg Shilling with 30+ years in healthcare technology, AI, and cybersecurity) suggests intentional governance maturation [4]. With approximately 100 employees, the team navigated years of clinical development uncertainty to achieve FDA approval — requiring shared purpose. No public Glassdoor or retention data exists for this small workforce.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Sinek's worthy rival mindset. CARDAMYST is first-in-class with no direct competitor in self-administered PSVT treatment, limiting the dynamic of learning from a worthy rival. Management frames CARDAMYST as category-creating rather than competing with other companies, which reflects purpose but not the self-improvement-through-competition dynamic Sinek values.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Milestone has evolved from a single-indication clinical-stage company to a commercial entity with multi-indication ambitions — PSVT approval plus AFib-RVR Phase II plus European MAA acceptance — demonstrating incremental adaptation [2]. However, this evolution is additive (same molecule, same platform) rather than transformative. The company has not faced a need for a dramatic strategic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Persisting with etripamil through multiple Phase III readouts, FDA review cycles, and years of pre-revenue operation while repeatedly raising dilutive capital shows genuine conviction [1][2]. CEO Oliveto's personal stock purchase at $1.50 in July 2025 — putting his own money in during maximum uncertainty — is exactly the kind of leadership conviction Sinek emphasizes [3]. However, the recent $52.5M equity raise described as 'poorly timed' and CEO insider sales in January 2026 introduce mixed signals.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Milestone Pharmaceuticals achieved a transformative milestone with the January 2026 FDA approval of CARDAMYST (etripamil) nasal spray, the first and only self-administered treatment for acute PSVT episodes affecting 2M+ Americans [1][2]. Early commercial traction is accelerating — approximately 600 prescriptions filled through April 2026 with ~400 unique prescribers, Express Scripts national formulary coverage secured (25%+ of commercially insured lives), and H1 2026 preliminary revenue of ~$5.0M with Q2 2026 revenue up 21% YoY [1][3]. The $184.2M cash position provides 18-24 months of launch runway [1]. CEO Joe Oliveto's ~9-year tenure and July 2025 insider purchase at $1.50 signal deep conviction [3]. Analyst consensus price target of $6.33-7.67 implies significant upside from the ~$1.40 current price. The AFib-RVR Phase II pipeline and European MAA acceptance provide material optionality beyond PSVT [2].</w:t>
      </w:r>
    </w:p>
    <w:p>
      <w:pPr>
        <w:spacing w:after="120"/>
      </w:pPr>
      <w:r>
        <w:rPr>
          <w:rFonts w:ascii="Calibri" w:hAnsi="Calibri"/>
          <w:b w:val="0"/>
          <w:color w:val="3A4A28"/>
          <w:sz w:val="20"/>
        </w:rPr>
        <w:t>The bear case centers on commercial execution and ongoing dilution. The company is deeply unprofitable with Q1 2026 net loss of $26.1M against $2.16M revenue, and FY2025 net loss of $63.1M [1][2]. Negative shareholders' equity of -$6.1M reflects years of accumulated deficits. FY2026 revenue guidance of $9.8-10.2M requires significant acceleration from H1 2026 pace to hit the high end [3]. The recent $52.5M equity raise and history of dilutive financings mean further dilution is likely if commercialization expenses exceed revenue growth [1]. Market adoption depends on physician awareness expansion from ~400 unique prescribers, payer coverage beyond 25% of commercially insured lives, and patient willingness to self-administer during cardiac episodes. The PSVT addressable market, while underserved, may prove smaller than bull-case estimates, and single-product concentration creates binary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CARDAMYST commercial uptake acceleration through 2026-2027 — Q2 2026 revenue of $2.8M (+21% YoY) suggests improving trajectory; each additional major PBM formulary win materially expands the accessible patient population beyond current 25% coverage [1][3]</w:t>
      </w:r>
    </w:p>
    <w:p>
      <w:pPr>
        <w:spacing w:before="40" w:after="40"/>
        <w:ind w:left="283"/>
      </w:pPr>
      <w:r>
        <w:rPr>
          <w:rFonts w:ascii="Calibri" w:hAnsi="Calibri"/>
          <w:b/>
          <w:color w:val="4A6B25"/>
          <w:sz w:val="20"/>
        </w:rPr>
        <w:t xml:space="preserve">2. </w:t>
      </w:r>
      <w:r>
        <w:rPr>
          <w:rFonts w:ascii="Calibri" w:hAnsi="Calibri"/>
          <w:b w:val="0"/>
          <w:color w:val="3A4A28"/>
          <w:sz w:val="20"/>
        </w:rPr>
        <w:t>EMA decision on the European etripamil MAA, opening a second major commercial market and supporting partnership or royalty economics that could diversify the revenue base [2]</w:t>
      </w:r>
    </w:p>
    <w:p>
      <w:pPr>
        <w:spacing w:before="40" w:after="40"/>
        <w:ind w:left="283"/>
      </w:pPr>
      <w:r>
        <w:rPr>
          <w:rFonts w:ascii="Calibri" w:hAnsi="Calibri"/>
          <w:b/>
          <w:color w:val="4A6B25"/>
          <w:sz w:val="20"/>
        </w:rPr>
        <w:t xml:space="preserve">3. </w:t>
      </w:r>
      <w:r>
        <w:rPr>
          <w:rFonts w:ascii="Calibri" w:hAnsi="Calibri"/>
          <w:b w:val="0"/>
          <w:color w:val="3A4A28"/>
          <w:sz w:val="20"/>
        </w:rPr>
        <w:t>Phase II readouts for etripamil in atrial fibrillation with rapid ventricular rate (AFib-RVR), which would multiply the addressable market well beyond the PSVT niche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Deeply unprofitable operations with Q1 2026 net loss of $26.1M against $2.16M revenue create significant cash burn — the $184.2M cash position provides approximately 6-8 quarters of runway at current burn rates before additional dilutive capital raises become necessary [1]</w:t>
      </w:r>
    </w:p>
    <w:p>
      <w:pPr>
        <w:spacing w:before="40" w:after="40"/>
        <w:ind w:left="283"/>
      </w:pPr>
      <w:r>
        <w:rPr>
          <w:rFonts w:ascii="Calibri" w:hAnsi="Calibri"/>
          <w:b/>
          <w:color w:val="4A6B25"/>
          <w:sz w:val="20"/>
        </w:rPr>
        <w:t xml:space="preserve">2. </w:t>
      </w:r>
      <w:r>
        <w:rPr>
          <w:rFonts w:ascii="Calibri" w:hAnsi="Calibri"/>
          <w:b w:val="0"/>
          <w:color w:val="3A4A28"/>
          <w:sz w:val="20"/>
        </w:rPr>
        <w:t>Single-product concentration risk — CARDAMYST represents 100% of current and near-term revenue, making Milestone vulnerable to any safety signal, competitive entry, or slower-than-expected physician adoption [2]</w:t>
      </w:r>
    </w:p>
    <w:p>
      <w:pPr>
        <w:spacing w:before="40" w:after="40"/>
        <w:ind w:left="283"/>
      </w:pPr>
      <w:r>
        <w:rPr>
          <w:rFonts w:ascii="Calibri" w:hAnsi="Calibri"/>
          <w:b/>
          <w:color w:val="4A6B25"/>
          <w:sz w:val="20"/>
        </w:rPr>
        <w:t xml:space="preserve">3. </w:t>
      </w:r>
      <w:r>
        <w:rPr>
          <w:rFonts w:ascii="Calibri" w:hAnsi="Calibri"/>
          <w:b w:val="0"/>
          <w:color w:val="3A4A28"/>
          <w:sz w:val="20"/>
        </w:rPr>
        <w:t>Stock price of ~$1.40 and market cap of ~$175M create micro-cap volatility risk with limited institutional ownership — the stock is one negative clinical or commercial data point away from significant downside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Milestone's core business — developing FDA-approved pharmaceutical products and manufacturing nasal spray drug delivery devices — is deeply protected from AI disruption. Drug development requires multi-year clinical trials, regulatory approval processes, and physical manufacturing that AI cannot substitute [1]. CARDAMYST is a self-administered nasal spray requiring proprietary formulation, device engineering, and distribution through regulated pharmacy channels — no AI system can replace the physical drug product. The regulatory moat of FDA approval, patent protection, and pharmaceutical manufacturing creates structural immunity to AI displacement. However, AI could eventually accelerate competitive drug discovery in adjacent cardiovascular areas, preventing a perfect immunity score. AI Opportunity (0/1): No AI-related revenue or AI-powered products; the company's focus is entirely on cardiovascular pharmaceutical development and commercialization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Milestone Pharmaceuticals Q1 2026 Earnings Release and Corporate Update — milestonepharma.com, May 2026</w:t>
      </w:r>
    </w:p>
    <w:p>
      <w:pPr>
        <w:spacing w:before="20" w:after="20"/>
        <w:ind w:left="170"/>
      </w:pPr>
      <w:r>
        <w:rPr>
          <w:rFonts w:ascii="Calibri" w:hAnsi="Calibri"/>
          <w:b/>
          <w:color w:val="4A6B25"/>
          <w:sz w:val="15"/>
        </w:rPr>
        <w:t xml:space="preserve">2. </w:t>
      </w:r>
      <w:r>
        <w:rPr>
          <w:rFonts w:ascii="Calibri" w:hAnsi="Calibri"/>
          <w:b w:val="0"/>
          <w:color w:val="3A4A28"/>
          <w:sz w:val="17"/>
        </w:rPr>
        <w:t>Milestone Pharmaceuticals Full Year 2025 Financial Results and Pipeline Overview — milestonepharma.com, February 2026</w:t>
      </w:r>
    </w:p>
    <w:p>
      <w:pPr>
        <w:spacing w:before="20" w:after="20"/>
        <w:ind w:left="170"/>
      </w:pPr>
      <w:r>
        <w:rPr>
          <w:rFonts w:ascii="Calibri" w:hAnsi="Calibri"/>
          <w:b/>
          <w:color w:val="4A6B25"/>
          <w:sz w:val="15"/>
        </w:rPr>
        <w:t xml:space="preserve">3. </w:t>
      </w:r>
      <w:r>
        <w:rPr>
          <w:rFonts w:ascii="Calibri" w:hAnsi="Calibri"/>
          <w:b w:val="0"/>
          <w:color w:val="3A4A28"/>
          <w:sz w:val="17"/>
        </w:rPr>
        <w:t>Milestone Pharmaceuticals Preliminary H1 2026 Revenue Results ($5.0M, +9% YoY; Q2 $2.8M, +21% YoY) — BioSpace, July 2026</w:t>
      </w:r>
    </w:p>
    <w:p>
      <w:pPr>
        <w:spacing w:before="20" w:after="20"/>
        <w:ind w:left="170"/>
      </w:pPr>
      <w:r>
        <w:rPr>
          <w:rFonts w:ascii="Calibri" w:hAnsi="Calibri"/>
          <w:b/>
          <w:color w:val="4A6B25"/>
          <w:sz w:val="15"/>
        </w:rPr>
        <w:t xml:space="preserve">4. </w:t>
      </w:r>
      <w:r>
        <w:rPr>
          <w:rFonts w:ascii="Calibri" w:hAnsi="Calibri"/>
          <w:b w:val="0"/>
          <w:color w:val="3A4A28"/>
          <w:sz w:val="17"/>
        </w:rPr>
        <w:t>Milestone Pharmaceuticals Board Strengthening Announcement — GlobeNewswire, June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and Yahoo Finance — MIST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