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MNDY</w:t>
      </w:r>
      <w:r>
        <w:rPr>
          <w:rFonts w:ascii="Calibri" w:hAnsi="Calibri"/>
          <w:b/>
          <w:color w:val="1A2010"/>
          <w:sz w:val="40"/>
        </w:rPr>
        <w:t xml:space="preserve">  monday.com Ltd.</w:t>
      </w:r>
    </w:p>
    <w:p>
      <w:pPr>
        <w:spacing w:after="120"/>
      </w:pPr>
      <w:r>
        <w:rPr>
          <w:rFonts w:ascii="Calibri" w:hAnsi="Calibri"/>
          <w:b/>
          <w:color w:val="6E8450"/>
          <w:sz w:val="18"/>
        </w:rPr>
        <w:t>GROWTH SLEEVE · 2026-07-14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Israel</w:t>
      </w:r>
    </w:p>
    <w:p>
      <w:pPr>
        <w:spacing w:after="80"/>
      </w:pPr>
      <w:r>
        <w:rPr>
          <w:rFonts w:ascii="Calibri" w:hAnsi="Calibri"/>
          <w:b w:val="0"/>
          <w:color w:val="3A4A28"/>
          <w:sz w:val="20"/>
        </w:rPr>
        <w:t>monday.com Ltd. develops and markets a cloud-based work operating system (Work OS) that enables organizations to build custom work management tools and applications. Products include monday work management, monday CRM, monday dev, and monday service, with AI-native features including monday AI and monday vibe (a vibe coding platform). Serves 225,000+ customers across 200+ countries. Co-founded in 2012 by Roy Mann and Eran Zinman in Tel Aviv, Israel.</w:t>
      </w:r>
    </w:p>
    <w:p>
      <w:r>
        <w:rPr>
          <w:rFonts w:ascii="Calibri" w:hAnsi="Calibri"/>
          <w:b/>
          <w:color w:val="6E8450"/>
          <w:sz w:val="18"/>
        </w:rPr>
        <w:t>3,150 Employees · https://monday.com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monday.com crossed $1B in revenue for the first time in FY2025, growing 27% YoY, and delivered Q1 2026 revenue of $351.3M (up 24% YoY) with record GAAP operating income of $19.8M [1][2]. The company is executing one of the most ambitious platform transformations in SaaS — from work management to "AI Work Platform" — which management describes as the biggest transformation in company history. However, the company operates in a crowded market against established competitors (Asana, Atlassian, Microsoft). AI Deployment (2/2): AI now comprises 10% of net new ARR additions, representing genuine monetization rather than just feature experimentation [1]. monday vibe enables customers to build applications using plain English through vibe coding, combining LLMs with mondayDB for reliability. AI agents working "side by side" with humans represent a fundamental product vision shift. The company-wide "AI Month" initiative generated hundreds of employee-driven AI ideas, demonstrating cultural commitment to AI innovation [3]. Market Share (2/2): Gartner Leader in three categories — Marketing Work Management, Collaborative Work Management, and Adaptive Project Management &amp; Reporting. Customers above $500K ARR grew 74% YoY and now represent 42% of total ARR, demonstrating enterprise traction [1]. 225,000+ customers across 200+ countries. Product Pipeline (1/2): monday CRM, monday dev, monday service, and monday vibe represent meaningful product expansion beyond core work management. However, each product competes against established category leaders (Salesforce, Jira, ServiceNow). R&amp;D Intensity (1/1): Significant R&amp;D investment as a software company, with AI Month fostering bottom-up innovation culture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monday.com's purpose of "making it simple for everyone to work together" is validated by 225,000+ customers across 200+ countries using the platform daily [1]. The co-CEO model (Mann and Zinman) reflects collaborative leadership values embedded in the company's DNA. The Work OS concept — enabling anyone to build custom tools without coding — democratizes business technology access. Community Impact (1/2): Digital Lift philanthropic initiative provided 690+ volunteer hours, $820K in grants, and served 20,000+ nonprofits with 1,710 new software accounts [4]. This represents meaningful community engagement for a company of 3,150 employees. Employee Retention (2/2): Recognized as a Great Place to Work in the UK, US, and Australia [3]. The co-CEO model provides complementary leadership. "AI Month" fostered bottom-up innovation culture, unlocking a "gusher of employee-generated ideas" [3]. For a 3,150-person company, these cultural signals suggest strong retention and engagement. Insider Buying (1/2): Co-founders maintain significant ownership and active involvement as co-CEOs, aligning founder interests with shareholder outcomes.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monday.com demonstrates improving financial health with strong growth metrics. Forward P/E of 17.86 is reasonable for a 20%+ revenue grower, and PEG of 0.28 is exceptional — among the lowest in enterprise SaaS [5]. D/E of 23% is conservative, with $1.21B in cash against $177.6M in debt providing a net cash position of $1.03B ($24.12 per share) [5]. ROE of 12.8% is moderate but improving as the company scales profitability. Revenue growth of 24% YoY in Q1 2026 is strong, with full-year guidance of $1.466-$1.474B representing 19-20% growth [1]. However, profit margin of 9.17% remains modest — non-GAAP operating margin guidance of ~13% for 2026 suggests the company is still in margin expansion mode rather than demonstrating mature profitability. The trailing P/E of 36.01 reflects a growth premium that leaves limited margin of safety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monday.com demonstrates strong infinite game characteristics for a 14-year-old technology company. The co-CEO founder model ensures mission alignment, the bold pivot from work management to "AI Work Platform" amid SaaS disruption fears shows courage over comfort, and the Great Place to Work recognition across three countries indicates genuine cultural investment. The $200M share buyback authorization during AI uncertainty signals long-term confidence. However, the company's relative youth and rapidly shifting strategic narrative (work management to AI platform) raise questions about whether the purpose is deeply rooted or reactive.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it simple for everyone to work together" has been validated by 225,000+ customers across 200+ countries [1]. The Work OS concept — democratizing business technology by enabling anyone to build custom tools — serves a clear purpose beyond profit. The co-CEO model structurally embeds collaborative values into leadership. However, the pivot to "AI Work Platform" raises questions about whether the purpose is stable or shifting to match market trends.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Great Place to Work recognition in the UK, US, and Australia demonstrates international consistency in culture [3]. The "AI Month" initiative — where employees generated hundreds of AI ideas from the bottom up — exemplifies a culture of psychological safety and creative empowerment. The co-CEO model distributes authority across complementary leaders rather than concentrating power. For a 3,150-person company, these signals are strongly positive.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Co-CEO Eran Zinman's response to the SaaS-Pocolypse — stating the company "did not see any impact currently from any AI company" while pivoting the platform to be AI-native — reflects awareness of competitive threats without panic [3]. The company competes against Asana, Atlassian (Jira), and Microsoft (Planner/Project) but differentiates through ease of use and customization.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transformation from "Work Management Platform" to "AI Work Platform" represents a fundamental identity shift — management describes it as the biggest transformation in company history [1]. This pivot was driven not by desperation but by a strategic vision of humans and AI agents working side by side. The expansion from core work management into CRM, dev, and service products demonstrates willingness to evolve the product identity in service of the broader purpose.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Pivoting the company's identity from work management to AI work platform during a period of intense SaaS skepticism (stock dropped 21% in the SaaS-Pocolypse) requires genuine courage [3]. The $200M share buyback authorization during this uncertainty demonstrates conviction in the company's AI strategy. Making AI 10% of net new ARR within a short period validates the bold product bet [1]. The co-CEOs's willingness to cannibalize the existing product narrative in favor of an AI-native vision exemplifies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monday.com is executing a compelling transformation from work management to AI Work Platform, delivering Q1 2026 revenue of $351.3M (up 24% YoY) with record GAAP profitability and AI comprising 10% of net new ARR [1]. At a forward P/E of 17.86 and PEG of 0.28, the stock offers rare value among high-growth SaaS companies. Enterprise momentum is strong — customers above $500K ARR grew 74% YoY and now represent 42% of total ARR [1]. The $1.03B net cash position provides financial safety, and the $200M buyback demonstrates management confidence. The monday vibe coding platform and AI agent integration position the company on the right side of the AI disruption narrative that has pressured SaaS valuations broadly. Full-year 2026 guidance of $1.466-$1.474B (19-20% growth) provides a solid foundation with potential for upside [1].</w:t>
      </w:r>
    </w:p>
    <w:p>
      <w:pPr>
        <w:spacing w:after="120"/>
      </w:pPr>
      <w:r>
        <w:rPr>
          <w:rFonts w:ascii="Calibri" w:hAnsi="Calibri"/>
          <w:b w:val="0"/>
          <w:color w:val="3A4A28"/>
          <w:sz w:val="20"/>
        </w:rPr>
        <w:t>The primary risk is the existential question of whether AI disrupts rather than enhances traditional SaaS work management platforms. The February 2026 SaaS-Pocolypse (MNDY down 21%) revealed investor anxiety that agentic AI could eventually replace structured workflow tools [3]. While management insists they see no current impact from AI competitors, the AI landscape is evolving rapidly, and monday.com's competitive moat — ease of use and customization — could be replicated by AI-native platforms. The trailing P/E of 36.01 prices in significant growth expectations despite the company's still-modest 9.17% profit margin [5]. Revenue growth deceleration from 27% (FY2025) to 19-20% (FY2026 guidance) suggests the high-growth phase is moderating. As an Israeli company, MNDY faces geopolitical risk that could affect talent recruitment and customer perception. The company's competitive position against Microsoft (with Copilot integration across Office 365) presents a particularly challenging long-term rival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contribution to ARR exceeding 15-20% would validate the "AI Work Platform" thesis and differentiate monday.com from SaaS peers still struggling with AI monetization [1]</w:t>
      </w:r>
    </w:p>
    <w:p>
      <w:pPr>
        <w:spacing w:before="40" w:after="40"/>
        <w:ind w:left="283"/>
      </w:pPr>
      <w:r>
        <w:rPr>
          <w:rFonts w:ascii="Calibri" w:hAnsi="Calibri"/>
          <w:b/>
          <w:color w:val="4A6B25"/>
          <w:sz w:val="20"/>
        </w:rPr>
        <w:t xml:space="preserve">2. </w:t>
      </w:r>
      <w:r>
        <w:rPr>
          <w:rFonts w:ascii="Calibri" w:hAnsi="Calibri"/>
          <w:b w:val="0"/>
          <w:color w:val="3A4A28"/>
          <w:sz w:val="20"/>
        </w:rPr>
        <w:t>Enterprise customer growth above $500K ARR continuing at 70%+ rates would demonstrate that large organizations view monday.com as a strategic platform rather than a tactical tool [1]</w:t>
      </w:r>
    </w:p>
    <w:p>
      <w:pPr>
        <w:spacing w:before="40" w:after="40"/>
        <w:ind w:left="283"/>
      </w:pPr>
      <w:r>
        <w:rPr>
          <w:rFonts w:ascii="Calibri" w:hAnsi="Calibri"/>
          <w:b/>
          <w:color w:val="4A6B25"/>
          <w:sz w:val="20"/>
        </w:rPr>
        <w:t xml:space="preserve">3. </w:t>
      </w:r>
      <w:r>
        <w:rPr>
          <w:rFonts w:ascii="Calibri" w:hAnsi="Calibri"/>
          <w:b w:val="0"/>
          <w:color w:val="3A4A28"/>
          <w:sz w:val="20"/>
        </w:rPr>
        <w:t>Profit margin expansion toward 15%+ as the company scales, validating the operating leverage thesis and supporting the growth-to-profitability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platforms could fundamentally disrupt the SaaS work management category by enabling natural-language task orchestration without structured software, as the SaaS-Pocolypse narrative highlighted [3]</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27% (FY2025) to guided 19-20% (FY2026) signals the transition from hyper-growth to moderate growth, which could compress the trailing P/E multiple of 36x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Microsoft (Copilot + Planner/Project integration across Office 365) poses an existential bundling threat, as enterprise customers may consolidate onto Microsoft's platform rather than maintain standalone work management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SaaS work management platforms face meaningful AI disruption risk. The February 2026 "SaaS-Pocolypse" (which sent MNDY stock down 21%) highlighted investor concerns that agentic AI tools could potentially replace traditional project management software by autonomously managing tasks, workflows, and team coordination [3]. AI coding assistants (Cursor, GitHub Copilot) and AI agents (ChatGPT, Claude) threaten to reduce the need for structured work management tools by enabling natural-language task orchestration. However, monday.com's deep customer integration, workflow customization, and enterprise switching costs (42% of ARR from $500K+ customers) provide meaningful defense [1]. The platform's data layer (mondayDB) and existing workflow infrastructure are difficult to replicate. AI Opportunity (1/1): monday.com is actively pivoting to become AI-native, with AI comprising 10% of net new ARR [1]. monday vibe's vibe coding platform enables building with plain English, positioning the company as an AI-enabled rather than AI-disrupted platform. The transformation from "Work Management Platform" to "AI Work Platform" directly addresses the disruption narrative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monday.com Q1 2026 Earnings Release and FY2026 Guidance — Investor Relations, May 11, 2026</w:t>
      </w:r>
    </w:p>
    <w:p>
      <w:pPr>
        <w:spacing w:before="20" w:after="20"/>
        <w:ind w:left="170"/>
      </w:pPr>
      <w:r>
        <w:rPr>
          <w:rFonts w:ascii="Calibri" w:hAnsi="Calibri"/>
          <w:b/>
          <w:color w:val="4A6B25"/>
          <w:sz w:val="15"/>
        </w:rPr>
        <w:t xml:space="preserve">2. </w:t>
      </w:r>
      <w:r>
        <w:rPr>
          <w:rFonts w:ascii="Calibri" w:hAnsi="Calibri"/>
          <w:b w:val="0"/>
          <w:color w:val="3A4A28"/>
          <w:sz w:val="17"/>
        </w:rPr>
        <w:t>monday.com FY2025 Annual Results — Investor Relations, February 2026</w:t>
      </w:r>
    </w:p>
    <w:p>
      <w:pPr>
        <w:spacing w:before="20" w:after="20"/>
        <w:ind w:left="170"/>
      </w:pPr>
      <w:r>
        <w:rPr>
          <w:rFonts w:ascii="Calibri" w:hAnsi="Calibri"/>
          <w:b/>
          <w:color w:val="4A6B25"/>
          <w:sz w:val="15"/>
        </w:rPr>
        <w:t xml:space="preserve">3. </w:t>
      </w:r>
      <w:r>
        <w:rPr>
          <w:rFonts w:ascii="Calibri" w:hAnsi="Calibri"/>
          <w:b w:val="0"/>
          <w:color w:val="3A4A28"/>
          <w:sz w:val="17"/>
        </w:rPr>
        <w:t>monday.com AI Work Platform Transformation, SaaS-Pocolypse, and AI Month — Fortune, Simply Wall St, 2025-2026</w:t>
      </w:r>
    </w:p>
    <w:p>
      <w:pPr>
        <w:spacing w:before="20" w:after="20"/>
        <w:ind w:left="170"/>
      </w:pPr>
      <w:r>
        <w:rPr>
          <w:rFonts w:ascii="Calibri" w:hAnsi="Calibri"/>
          <w:b/>
          <w:color w:val="4A6B25"/>
          <w:sz w:val="15"/>
        </w:rPr>
        <w:t xml:space="preserve">4. </w:t>
      </w:r>
      <w:r>
        <w:rPr>
          <w:rFonts w:ascii="Calibri" w:hAnsi="Calibri"/>
          <w:b w:val="0"/>
          <w:color w:val="3A4A28"/>
          <w:sz w:val="17"/>
        </w:rPr>
        <w:t>monday.com 2024 ESG Report — BusinessWire, June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MNDY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