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MTB</w:t>
      </w:r>
      <w:r>
        <w:rPr>
          <w:rFonts w:ascii="Calibri" w:hAnsi="Calibri"/>
          <w:b/>
          <w:color w:val="1A2010"/>
          <w:sz w:val="40"/>
        </w:rPr>
        <w:t xml:space="preserve">  M&amp;T Bank Corporation</w:t>
      </w:r>
    </w:p>
    <w:p>
      <w:pPr>
        <w:spacing w:after="120"/>
      </w:pPr>
      <w:r>
        <w:rPr>
          <w:rFonts w:ascii="Calibri" w:hAnsi="Calibri"/>
          <w:b/>
          <w:color w:val="6E8450"/>
          <w:sz w:val="18"/>
        </w:rPr>
        <w:t>DIVIDEND SLEEVE · 2026-08-04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M&amp;T Bank Corporation is a regional bank holding company with over $211 billion in assets, operating approximately 1,000 branches across the eastern United States. The bank provides commercial and retail banking, trust, mortgage banking, insurance, and investment services, with deep roots in community banking dating back over 165 years. Headquartered in Buffalo, New York.</w:t>
      </w:r>
    </w:p>
    <w:p>
      <w:r>
        <w:rPr>
          <w:rFonts w:ascii="Calibri" w:hAnsi="Calibri"/>
          <w:b/>
          <w:color w:val="6E8450"/>
          <w:sz w:val="18"/>
        </w:rPr>
        <w:t>22,278 Employees · https://www.mtb.com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M&amp;T completed the $7.6B People's United Financial acquisition in April 2022, expanding its franchise to 1,000+ branches across the Northeast, but the integration was incremental expansion rather than transformative innovation [1]. No major product launches or business model pivots beyond merger integration in the last 5 years. AI Deployment (2/2): M&amp;T has deployed generative AI to 16,000 of its 22,278 employees for email drafting, report summarization, and call center conversation summaries, with CDO Andrew Foster overseeing a disciplined data governance approach and measuring AI value through a formal value capture framework [2]. Forbes and CDO Magazine have profiled M&amp;T's AI transformation approach. Market Share (1/2): M&amp;T ranks among the top 15 U.S. commercial banks by assets ($211B) and delivered record Q2 2026 results with C&amp;I loans growing 4% to $66.0B, but it is not a category leader or fastest share gainer in any specific banking vertical [1][3]. Pipeline (1/2): AI-powered risk detection and working capital automation tools are in development, and technology transformation continues, but no specific next-gen product launches with defined timelines have been announced [2]. R&amp;D Intensity (0/1): Technology investment exists but is not separately disclosed; R&amp;D spend is below peers like JPMorgan or Capital One that invest heavily in fintech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M&amp;T's stated purpose is 'to make a difference in people's lives' by understanding the individuals and businesses in their neighborhoods — specific and reflective of genuine community-banking intentionality that is more thoughtful than typical bank mission statements [4]. Core values of Integrity, Curiosity, Candor, and Ownership are well-articulated and have been validated by 165 years of community-oriented execution across multiple leadership generations. Community Impact (2/2): The M&amp;T Charitable Foundation contributed over $67.4 million in grants and sponsorships to more than 4,200 nonprofit organizations in 2024, representing distinctive and substantial community investment aligned with the bank's community-banking identity [4]. Employee Retention (1/2): CEO Rene Jones has served since 2017 (9+ years), providing leadership continuity following Robert Wilmers' 34-year tenure. Glassdoor reviews flag some concerns about turnover in IT and mixed sentiment about senior leadership [2]. Insider Buying (0/2): Net insider selling over the past 12 months — multiple officers sold shares including $11.5M in 90 days with zero open-market purchases identified, signaling management diversification rather than conviction buying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M&amp;T delivered record Q2 2026 results: $818M net income, $5.32 diluted EPS (up 25% YoY, 29% QoQ), and $2.53B revenue — the fourth consecutive quarter of outperformance [3]. Forward P/E of 12.58 reflects deep value for a bank delivering 25% EPS growth. Profit margin of 32.09% is excellent for the banking sector. Revenue growth 5yr CAGR of 18.1% is inflated by the People's United merger but demonstrates successful scale expansion. Payout ratio of 31.7% is conservative with ample room for dividend growth. 39 consecutive years of dividend payments with 10 consecutive years of growth, a 2.41% yield, and 5.31% five-year dividend growth CAGR demonstrate income reliability [6]. ROE of 10.74% remains below the 15% target, reflecting the capital-intensive nature of the banking model and People's United integration. Liquidity cleared: 1.19M avg volume x $249.48 = $297M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M&amp;T Bank has operated for over 165 years with a consistent community-banking purpose, validated by $67.4M in annual charitable giving and deep neighborhood engagement across the Northeast. CEO Rene Jones has maintained strategic discipline through the People's United integration and AI transformation, continuing the community-first philosophy established during Robert Wilmers' 34-year tenure. However, insider selling signals finite profit-taking behavior.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M&amp;T's purpose 'to make a difference in people's lives' through understanding neighborhoods is genuine and has been partially validated by 165 years of community banking and $67.4M in annual charitable contributions to 4,200+ nonprofits [4]. The purpose survived the leadership transition from Robert Wilmers (34-year CEO) to Rene Jones, suggesting institutional rather than personal commitment. However, community banking is a business model that happens to serve communities, not a transformative Just Cause that describes a future state people sacrifice to advance.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Rene Jones's 9+ year tenure continues the leadership stability established by Robert Wilmers' 34-year run, and 93% of employees believe the company is committed to ethical business practices [4]. However, Glassdoor reviews cite high turnover in IT departments and mixed sentiment about senior leadership, suggesting adequate but not exceptional organizational trust across the 22,278-person workforce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M&amp;T acknowledges competitive dynamics with larger national banks (JPMorgan, Bank of America) and fintech challengers, using these pressures to invest in AI tools and digital capabilities while differentiating through deep community relationships rather than attempting to compete on scale [2]. CEO Jones's annual letter emphasized technology transformation as a response to competitive evolution, framing competition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$7.6B People's United acquisition in 2022 expanded M&amp;T's footprint from ~800 to 1,000+ branches, representing significant geographic and scale evolution [1]. The AI deployment to 16,000 employees and data transformation initiative demonstrate willingness to modernize a 165-year-old institution. However, these are incremental adaptations of the community banking model, not transformative reinventions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M&amp;T's disciplined approach to AI deployment — prioritizing data governance and customer trust over speed of adoption — shows courage in a market demanding rapid AI transformation [2]. The $7.6B People's United acquisition was a bold capital allocation decision during an uncertain environment. Record Q2 2026 results ($818M net income, $5.32 EPS) validate the strategic patience [3]. However, heavy insider selling ($11.5M in 90 days) undermines the signal of long-term leadership conviction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M&amp;T Bank delivered record Q2 2026 results — $818M net income ($5.32 diluted EPS, up 25% YoY) on $2.53B revenue, marking the fourth consecutive quarter of outperformance driven by higher net interest income, robust C&amp;I loan growth of 4% to $66.0B, and improved credit quality [3]. At 12.6x forward earnings, M&amp;T is a deep-value income holding with a 2.41% dividend yield, conservative 31.7% payout ratio, and 10 consecutive years of dividend growth. The successful People's United integration expanded the franchise to 1,000+ branches, and AI deployment to 73% of the workforce is driving measurable productivity gains [2]. The $67.4M annual charitable contribution program and 165-year operating history validate M&amp;T's distinctive community-banking identity, with CEO Jones's annual letter highlighting technology transformation alongside community commitment [4].</w:t>
      </w:r>
    </w:p>
    <w:p>
      <w:pPr>
        <w:spacing w:after="120"/>
      </w:pPr>
      <w:r>
        <w:rPr>
          <w:rFonts w:ascii="Calibri" w:hAnsi="Calibri"/>
          <w:b w:val="0"/>
          <w:color w:val="3A4A28"/>
          <w:sz w:val="20"/>
        </w:rPr>
        <w:t>The bear case centers on below-peer profitability and growth limitations. ROE of 10.74% remains below the 15% target, reflecting the capital-intensive nature of the People's United integration and a moderate return profile for a bank of this size. Revenue growth of 6.1% YoY is modest and the 18.1% 5yr CAGR is inflated by the 2022 merger rather than organic growth. The CRE portfolio concentrated in the Northeast office and multifamily markets faces continued headwinds from remote work trends and elevated vacancy rates. Net insider selling — $11.5M in 90 days with zero insider purchases — signals management diversification rather than conviction in further upside [5]. Forward PEG of 1.65 is above the 1.0 ideal, though this is partially explained by the bank's value orientation. The stock has appreciated 16% from $215 to $249 since Q1 results, which may limit near-term upside despite the strong earnings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earnings momentum after record Q2 2026 ($5.32 EPS, +25% YoY), with NII growth of 5% YoY driven by favorable earning asset repricing and C&amp;I loan growth providing further expansion runway [3]</w:t>
      </w:r>
    </w:p>
    <w:p>
      <w:pPr>
        <w:spacing w:before="40" w:after="40"/>
        <w:ind w:left="283"/>
      </w:pPr>
      <w:r>
        <w:rPr>
          <w:rFonts w:ascii="Calibri" w:hAnsi="Calibri"/>
          <w:b/>
          <w:color w:val="4A6B25"/>
          <w:sz w:val="20"/>
        </w:rPr>
        <w:t xml:space="preserve">2. </w:t>
      </w:r>
      <w:r>
        <w:rPr>
          <w:rFonts w:ascii="Calibri" w:hAnsi="Calibri"/>
          <w:b w:val="0"/>
          <w:color w:val="3A4A28"/>
          <w:sz w:val="20"/>
        </w:rPr>
        <w:t>AI-driven productivity gains from generative AI deployed to 16,000 employees (73% of workforce), with a formal value capture framework measuring efficiency improvements in call centers, compliance, and reporting [2]</w:t>
      </w:r>
    </w:p>
    <w:p>
      <w:pPr>
        <w:spacing w:before="40" w:after="40"/>
        <w:ind w:left="283"/>
      </w:pPr>
      <w:r>
        <w:rPr>
          <w:rFonts w:ascii="Calibri" w:hAnsi="Calibri"/>
          <w:b/>
          <w:color w:val="4A6B25"/>
          <w:sz w:val="20"/>
        </w:rPr>
        <w:t xml:space="preserve">3. </w:t>
      </w:r>
      <w:r>
        <w:rPr>
          <w:rFonts w:ascii="Calibri" w:hAnsi="Calibri"/>
          <w:b w:val="0"/>
          <w:color w:val="3A4A28"/>
          <w:sz w:val="20"/>
        </w:rPr>
        <w:t>Dividend growth runway supported by conservative 31.7% payout ratio and 10 consecutive years of increases, with record earnings providing capacity for accelerated dividend growth or buybacks [3][6]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real estate concentration in Northeast office and multifamily markets, where remote work trends and elevated vacancy rates create credit quality risk for M&amp;T's geographically concentrated $25.1B residential and commercial portfolio [3]</w:t>
      </w:r>
    </w:p>
    <w:p>
      <w:pPr>
        <w:spacing w:before="40" w:after="40"/>
        <w:ind w:left="283"/>
      </w:pPr>
      <w:r>
        <w:rPr>
          <w:rFonts w:ascii="Calibri" w:hAnsi="Calibri"/>
          <w:b/>
          <w:color w:val="4A6B25"/>
          <w:sz w:val="20"/>
        </w:rPr>
        <w:t xml:space="preserve">2. </w:t>
      </w:r>
      <w:r>
        <w:rPr>
          <w:rFonts w:ascii="Calibri" w:hAnsi="Calibri"/>
          <w:b w:val="0"/>
          <w:color w:val="3A4A28"/>
          <w:sz w:val="20"/>
        </w:rPr>
        <w:t>Below-peer ROE of 10.74% reflects the capital drag from the People's United integration and may limit the stock's ability to re-rate to peer multiples despite record earnings [6]</w:t>
      </w:r>
    </w:p>
    <w:p>
      <w:pPr>
        <w:spacing w:before="40" w:after="40"/>
        <w:ind w:left="283"/>
      </w:pPr>
      <w:r>
        <w:rPr>
          <w:rFonts w:ascii="Calibri" w:hAnsi="Calibri"/>
          <w:b/>
          <w:color w:val="4A6B25"/>
          <w:sz w:val="20"/>
        </w:rPr>
        <w:t xml:space="preserve">3. </w:t>
      </w:r>
      <w:r>
        <w:rPr>
          <w:rFonts w:ascii="Calibri" w:hAnsi="Calibri"/>
          <w:b w:val="0"/>
          <w:color w:val="3A4A28"/>
          <w:sz w:val="20"/>
        </w:rPr>
        <w:t>Heavy insider selling — $11.5M in 90 days with zero open-market purchases — signals management diversification and potential near-term valuation ceiling despite record results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is a heavily regulated, relationship-driven industry with significant physical infrastructure (1,000+ branches) and compliance requirements that AI cannot easily displace [3]. M&amp;T's community-banking model relies on local relationship managers, commercial lending judgment, and regulatory expertise that create natural moats against AI substitution. C&amp;I loan growth of 4% to $66.0B demonstrates the value of relationship-based commercial banking that AI cannot replicate [3]. However, fintech competitors and AI-powered lending platforms create moderate disruption risk for commoditized products like mortgages and consumer loans. AI Opportunity (1/1): M&amp;T has deployed generative AI to 16,000 employees (73% of workforce) for productivity gains in email drafting, report summarization, and call center operations, with CDO Andrew Foster overseeing a formal value capture framework measuring AI investment returns — one of the most disciplined AI deployment approaches among regional banks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M&amp;T Bank Q1 2026 Earnings Release — $664M net income, $2.44B revenue, $4.13 diluted EPS, April 2026</w:t>
      </w:r>
    </w:p>
    <w:p>
      <w:pPr>
        <w:spacing w:before="20" w:after="20"/>
        <w:ind w:left="170"/>
      </w:pPr>
      <w:r>
        <w:rPr>
          <w:rFonts w:ascii="Calibri" w:hAnsi="Calibri"/>
          <w:b/>
          <w:color w:val="4A6B25"/>
          <w:sz w:val="15"/>
        </w:rPr>
        <w:t xml:space="preserve">2. </w:t>
      </w:r>
      <w:r>
        <w:rPr>
          <w:rFonts w:ascii="Calibri" w:hAnsi="Calibri"/>
          <w:b w:val="0"/>
          <w:color w:val="3A4A28"/>
          <w:sz w:val="17"/>
        </w:rPr>
        <w:t>Forbes / CDO Magazine — M&amp;T Bank AI deployment to 16,000 employees, data governance strategy, value capture framework, 2025-2026</w:t>
      </w:r>
    </w:p>
    <w:p>
      <w:pPr>
        <w:spacing w:before="20" w:after="20"/>
        <w:ind w:left="170"/>
      </w:pPr>
      <w:r>
        <w:rPr>
          <w:rFonts w:ascii="Calibri" w:hAnsi="Calibri"/>
          <w:b/>
          <w:color w:val="4A6B25"/>
          <w:sz w:val="15"/>
        </w:rPr>
        <w:t xml:space="preserve">3. </w:t>
      </w:r>
      <w:r>
        <w:rPr>
          <w:rFonts w:ascii="Calibri" w:hAnsi="Calibri"/>
          <w:b w:val="0"/>
          <w:color w:val="3A4A28"/>
          <w:sz w:val="17"/>
        </w:rPr>
        <w:t>M&amp;T Bank Q2 2026 Earnings Release — record $818M net income, $5.32 EPS (+25% YoY), $2.53B revenue, C&amp;I loans $66.0B, July 15, 2026</w:t>
      </w:r>
    </w:p>
    <w:p>
      <w:pPr>
        <w:spacing w:before="20" w:after="20"/>
        <w:ind w:left="170"/>
      </w:pPr>
      <w:r>
        <w:rPr>
          <w:rFonts w:ascii="Calibri" w:hAnsi="Calibri"/>
          <w:b/>
          <w:color w:val="4A6B25"/>
          <w:sz w:val="15"/>
        </w:rPr>
        <w:t xml:space="preserve">4. </w:t>
      </w:r>
      <w:r>
        <w:rPr>
          <w:rFonts w:ascii="Calibri" w:hAnsi="Calibri"/>
          <w:b w:val="0"/>
          <w:color w:val="3A4A28"/>
          <w:sz w:val="17"/>
        </w:rPr>
        <w:t>M&amp;T Bank Purpose &amp; Values Page, M&amp;T Charitable Foundation — $67.4M in grants to 4,200+ nonprofits, community banking mission,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MarketBeat / AInvest — MTB insider trading activity, 12 sales / 0 purchases, $11.5M in 90 days,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 — MTB key statistics, dividend history,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