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MTDR</w:t>
      </w:r>
      <w:r>
        <w:rPr>
          <w:rFonts w:ascii="Calibri" w:hAnsi="Calibri"/>
          <w:b/>
          <w:color w:val="1A2010"/>
          <w:sz w:val="40"/>
        </w:rPr>
        <w:t xml:space="preserve">  Matador Resources Company</w:t>
      </w:r>
    </w:p>
    <w:p>
      <w:pPr>
        <w:spacing w:after="120"/>
      </w:pPr>
      <w:r>
        <w:rPr>
          <w:rFonts w:ascii="Calibri" w:hAnsi="Calibri"/>
          <w:b/>
          <w:color w:val="6E8450"/>
          <w:sz w:val="18"/>
        </w:rPr>
        <w:t>GROWTH SLEEVE · 2026-07-21 · Inspire: 23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Exploration &amp; Production · NYSE · United States</w:t>
      </w:r>
    </w:p>
    <w:p>
      <w:pPr>
        <w:spacing w:after="80"/>
      </w:pPr>
      <w:r>
        <w:rPr>
          <w:rFonts w:ascii="Calibri" w:hAnsi="Calibri"/>
          <w:b w:val="0"/>
          <w:color w:val="3A4A28"/>
          <w:sz w:val="20"/>
        </w:rPr>
        <w:t>Matador Resources Company is an independent energy company engaged in the exploration, development, production, and acquisition of oil and natural gas resources in the United States. Operations are focused primarily on the oil and liquids-rich portion of the Wolfcamp and Bone Spring plays in the Delaware Basin in Southeast New Mexico and West Texas. The company also operates midstream assets through its San Mateo subsidiary. Founded by Joseph Wm. Foran in 2003, headquartered in Dallas, Texas.</w:t>
      </w:r>
    </w:p>
    <w:p>
      <w:r>
        <w:rPr>
          <w:rFonts w:ascii="Calibri" w:hAnsi="Calibri"/>
          <w:b/>
          <w:color w:val="6E8450"/>
          <w:sz w:val="18"/>
        </w:rPr>
        <w:t>1,000 Employees · https://www.matadorresources.com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Matador completed the transformative $1.9B acquisition of Advance Energy Partners in 2024, significantly expanding its Delaware Basin acreage and production capacity, and built San Mateo Midstream from the ground up — creating a vertically integrated operation that captures additional margin, an unusual strategic move for an independent E&amp;P [1][5]. However, the core business model remains conventional oil and gas extraction. AI Deployment (0/2): No AI-powered products shipping and no specific AI-driven cost savings or operational improvements quantified in public filings [1]. Market Share (1/2): Matador is a meaningful Delaware Basin operator with over 200,000 net acres, but not the dominant player — larger operators like ExxonMobil (Pioneer) and Diamondback Energy hold significantly larger positions [1]. Product Pipeline (1/2): Management increased full-year 2026 production guidance while reducing capital expenditure by 11%, demonstrating improving capital efficiency, though no next-gen technology launches announced [5]. R&amp;D Intensity (0/1): As an E&amp;P company, Matador does not report meaningful R&amp;D spending; innovation comes through operational efficiency rather than formal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Matador's stated business goal is to 'increase shareholder value by building oil and natural gas reserves, production and cash flows at an attractive return on invested capital' [3]. While clear, this is a generic shareholder value maximization statement interchangeable with virtually any E&amp;P company. Community Impact (0/2): No specific charitable programs, foundation, or community investment initiatives were identified in public materials beyond standard corporate citizenship [3]. Employee Retention (1/2): Founder-CEO Joseph Wm. Foran has led the company for over 20 years since founding in 2003, and the company emphasizes an integrated team approach where drilling, completion, production, and midstream teams collaborate closely [3]. This long-tenured founder leadership suggests organizational stability, though no specific employee turnover or tenure data is publicly reported. Insider Buying (2/2): Exceptional insider conviction — 32 insider purchases and zero insider sales over the trailing 12 months. CEO Foran purchased 4,675 shares at $52.36 on May 27, 2026; EVP and COO Glenn Stetson bought 500 shares at $53.94; CFO Christopher Calvert bought 1,500 shares at $53.24; and Director Monika Ehrman purchased 362 shares in June 2026 [4]. This broad-based insider buying from C-suite and board signals deep management confidence.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Matador's balance sheet is conservatively managed with D/E of 60.4%, well below the 70% target [2]. Forward P/E of 6.88 and Forward PEG of 0.76 reflect deep value pricing relative to expected earnings growth [2]. However, ROE of 10.1% falls short of the 15% target, and profit margin of 13.5% is below the 20% benchmark — both reflecting the commodity price environment with oil prices declining from 2025 peaks [1]. Revenue declined 10.1% on a trailing twelve-month basis through Q1 2026 due to lower realized oil and gas prices, despite higher production volumes [1]. The 5-year revenue CAGR remains strong at approximately 15%, driven by growth from a sub-$2B revenue base in 2021 to nearly $3.7B in 2025 through both organic drilling and the Advance Energy acquisition. Q1 2026 adjusted EBITDA of $577.2M and adjusted EPS of $1.53 demonstrate continued operational profitability despite commodity headwinds [1]. Liquidity floor easily cleared: 2.01M avg vol x $53.80 = $108.1M daily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Matador is a well-run, founder-led E&amp;P company that has demonstrated consistent execution and disciplined capital allocation over two decades. However, the company's purpose is explicitly financial — maximizing shareholder value through resource development — rather than oriented toward a Just Cause that transcends profit. The founder's 20+ year dedication and the management team's alignment (evidenced by broad insider buying) suggest genuine commitment to the enterprise, but the competitive framework is fundamentally finite: acquire acreage, extract resources, generate returns.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Matador's stated purpose — increasing shareholder value through reserve building and cash flow generation — is a financial objective, not a Just Cause in Sinek's framework [3]. The company does not articulate a vision of a better future or a purpose that would inspire sacrifice. However, founder Joe Foran's 20+ year dedication to building Matador from a $6M startup to a $6B+ enterprise demonstrates genuine commitment beyond mere employment, earning a point for a cause that exists even if shallow.</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Matador's founder-led structure with Joseph Foran at the helm for 20+ years provides leadership continuity that naturally builds institutional trust [3]. The company emphasizes an integrated team approach where drilling, completion, production, and midstream teams work collaboratively rather than in silos. Broad-based insider buying — from CEO to COO to CFO to directors — suggests organizational alignment [4]. However, the company is small (~1,000 employees) and centralized decision-making under the founder creates a top-down dynamic. No specific employee satisfaction or retention data is publicly reported.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Matador's leadership acknowledging competitors' strengths or using competitive pressure as motivation to improve their own operations. Earnings calls and public communications focus on Matador's own operational achievements — record wells, improved capital efficiency, acreage quality — without meaningful reference to learning from rivals [1][5]. The competitive language is neutral but does not demonstrate the infinite mindset of viewing competitors as teachers.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Matador has evolved its business model incrementally — expanding from pure exploration into development-stage production, building the San Mateo midstream business from scratch, and making the transformative $1.9B Advance Energy acquisition to scale its Delaware Basin position [1][5]. The midstream integration captured additional value chain margin. However, these are logical adjacencies within the same industry, not transformative reinventions of the business model. The company has never faced or executed an existential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$1.9B Advance Energy acquisition in 2024 represented a bold, leveraged bet on Delaware Basin consolidation at a time when commodity prices were uncertain [5]. Building San Mateo Midstream from the ground up rather than relying on third-party processors demonstrated long-term investment thinking. More recently, Matador increased its 2026 production guidance while cutting capital expenditure by 11%, reflecting disciplined capital allocation [5]. However, these decisions, while sound, were not counter-consensus bets that sacrificed near-term earnings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Matador Resources offers deep value at 6.88x forward earnings and a 0.76 PEG ratio, reflecting the market's skepticism toward E&amp;P companies amid declining oil prices [2]. Q1 2026 adjusted EBITDA of $577.2M and adjusted EPS of $1.53 demonstrate continued operational profitability, while management raised full-year 2026 production guidance and simultaneously cut capital expenditure by 11%, demonstrating improving capital efficiency [1][5]. The conservatively managed balance sheet (D/E 60.4%), growing dividend ($1.50/share annualized, 2.5% yield), and exceptional insider buying (32 purchases, zero sales in 12 months including CEO, COO, CFO, and board members) provide fundamental support [2][4]. The Delaware Basin position of 200,000+ net acres, integrated midstream operations through San Mateo, and exposure to growing natural gas demand from AI data center buildout create a favorable long-term setup.</w:t>
      </w:r>
    </w:p>
    <w:p>
      <w:pPr>
        <w:spacing w:after="120"/>
      </w:pPr>
      <w:r>
        <w:rPr>
          <w:rFonts w:ascii="Calibri" w:hAnsi="Calibri"/>
          <w:b w:val="0"/>
          <w:color w:val="3A4A28"/>
          <w:sz w:val="20"/>
        </w:rPr>
        <w:t>The bear case centers on commodity price dependency and cyclicality. Revenue declined 10.1% on a TTM basis through Q1 2026, and GAAP earnings swung to a loss of $35.9M in Q1 as realized oil prices fell from prior-year peaks [1]. ROE of 10.1% and profit margin of 13.5% are below investment-grade targets, reflecting the lower commodity price environment. The company's purpose is narrowly financial with no distinctive mission beyond shareholder value maximization, limiting its appeal as an infinite game player. At $6.2B market cap, Matador remains a mid-cap E&amp;P vulnerable to larger operators' economies of scale and potential consolidation pressure. The 4-year dividend track record is too short to demonstrate commitment through a full commodity cycle. Oil price risk remains the dominant variable — a sustained move below $55/bbl WTI would pressure free cash flow and potentially force dividend cuts.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Rising natural gas demand from AI data center buildout could support prices and drive incremental production value from Matador's Delaware Basin gas-associated volumes</w:t>
      </w:r>
    </w:p>
    <w:p>
      <w:pPr>
        <w:spacing w:before="40" w:after="40"/>
        <w:ind w:left="283"/>
      </w:pPr>
      <w:r>
        <w:rPr>
          <w:rFonts w:ascii="Calibri" w:hAnsi="Calibri"/>
          <w:b/>
          <w:color w:val="4A6B25"/>
          <w:sz w:val="20"/>
        </w:rPr>
        <w:t xml:space="preserve">2. </w:t>
      </w:r>
      <w:r>
        <w:rPr>
          <w:rFonts w:ascii="Calibri" w:hAnsi="Calibri"/>
          <w:b w:val="0"/>
          <w:color w:val="3A4A28"/>
          <w:sz w:val="20"/>
        </w:rPr>
        <w:t>Continued capital efficiency improvements — achieving production growth while reducing capex by 11% — could drive free cash flow expansion and support further dividend increases in 2026-2027 [5]</w:t>
      </w:r>
    </w:p>
    <w:p>
      <w:pPr>
        <w:spacing w:before="40" w:after="40"/>
        <w:ind w:left="283"/>
      </w:pPr>
      <w:r>
        <w:rPr>
          <w:rFonts w:ascii="Calibri" w:hAnsi="Calibri"/>
          <w:b/>
          <w:color w:val="4A6B25"/>
          <w:sz w:val="20"/>
        </w:rPr>
        <w:t xml:space="preserve">3. </w:t>
      </w:r>
      <w:r>
        <w:rPr>
          <w:rFonts w:ascii="Calibri" w:hAnsi="Calibri"/>
          <w:b w:val="0"/>
          <w:color w:val="3A4A28"/>
          <w:sz w:val="20"/>
        </w:rPr>
        <w:t>Integration of the Advance Energy acquisition reaching full operational synergies, unlocking higher-return drilling locations and improved per-unit economics across 200,000+ net Delaware Basin acres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price dependency remains the dominant risk — Q1 2026 GAAP loss of $35.9M demonstrates earnings volatility, and a sustained WTI decline below $55/bbl would pressure free cash flow and potentially force dividend cuts [1]</w:t>
      </w:r>
    </w:p>
    <w:p>
      <w:pPr>
        <w:spacing w:before="40" w:after="40"/>
        <w:ind w:left="283"/>
      </w:pPr>
      <w:r>
        <w:rPr>
          <w:rFonts w:ascii="Calibri" w:hAnsi="Calibri"/>
          <w:b/>
          <w:color w:val="4A6B25"/>
          <w:sz w:val="20"/>
        </w:rPr>
        <w:t xml:space="preserve">2. </w:t>
      </w:r>
      <w:r>
        <w:rPr>
          <w:rFonts w:ascii="Calibri" w:hAnsi="Calibri"/>
          <w:b w:val="0"/>
          <w:color w:val="3A4A28"/>
          <w:sz w:val="20"/>
        </w:rPr>
        <w:t>ROE of 10.1% and profit margin of 13.5% are below investment-grade targets, reflecting structural compression in realized prices that may persist if OPEC+ unwinds production cuts [2]</w:t>
      </w:r>
    </w:p>
    <w:p>
      <w:pPr>
        <w:spacing w:before="40" w:after="40"/>
        <w:ind w:left="283"/>
      </w:pPr>
      <w:r>
        <w:rPr>
          <w:rFonts w:ascii="Calibri" w:hAnsi="Calibri"/>
          <w:b/>
          <w:color w:val="4A6B25"/>
          <w:sz w:val="20"/>
        </w:rPr>
        <w:t xml:space="preserve">3. </w:t>
      </w:r>
      <w:r>
        <w:rPr>
          <w:rFonts w:ascii="Calibri" w:hAnsi="Calibri"/>
          <w:b w:val="0"/>
          <w:color w:val="3A4A28"/>
          <w:sz w:val="20"/>
        </w:rPr>
        <w:t>Mid-cap E&amp;P companies face consolidation pressure as larger operators (ExxonMobil, Diamondback) continue Delaware Basin acquisitions, potentially leaving Matador as either an acquisition target at a premium or a sub-scale competitor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Matador's core business — drilling and completing horizontal wells in the Delaware Basin, operating gathering systems, and processing hydrocarbons — is fundamentally physical-world infrastructure that AI cannot substitute [1][3]. Oil and gas extraction requires heavy capital equipment, geological expertise applied to specific rock formations, and physical infrastructure spanning wellheads, pipelines, and processing plants. Furthermore, the rapid buildout of AI data centers is driving incremental energy demand that could support natural gas prices and production volumes, making AI a net tailwind for Matador's business [5]. The only modest risk is that AI-driven optimization by larger competitors could improve their capital efficiency faster, narrowing Matador's operational advantages. AI Opportunity (0/1): Matador does not generate revenue from AI products or services. While the company likely uses data analytics in its drilling operations, no specific AI-driven revenue or quantified cost savings have been reported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23</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Matador Resources Q1 2026 Earnings Release — Adjusted EBITDA $577.2M, Adjusted EPS $1.53, Oil &amp; Gas Revenues $818.7M, April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MTDR Key Statistics and Financial Data,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Matador Resources Company — Strategies &amp; Heritage page, matadorresources.com,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SEC Form 4 Filings — MTDR Insider Transactions, 32 buys / 0 sells trailing 12 months,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Matador Resources 8-K — Increased 2026 Production Guidance and Reduced CapEx Guidance,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