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MWH</w:t>
      </w:r>
      <w:r>
        <w:rPr>
          <w:rFonts w:ascii="Calibri" w:hAnsi="Calibri"/>
          <w:b/>
          <w:color w:val="1A2010"/>
          <w:sz w:val="40"/>
        </w:rPr>
        <w:t xml:space="preserve">  SOLV Energy, Inc.</w:t>
      </w:r>
    </w:p>
    <w:p>
      <w:pPr>
        <w:spacing w:after="120"/>
      </w:pPr>
      <w:r>
        <w:rPr>
          <w:rFonts w:ascii="Calibri" w:hAnsi="Calibri"/>
          <w:b/>
          <w:color w:val="6E8450"/>
          <w:sz w:val="18"/>
        </w:rPr>
        <w:t>GROWTH SLEEVE · 2026-08-08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NASDAQ · United States</w:t>
      </w:r>
    </w:p>
    <w:p>
      <w:pPr>
        <w:spacing w:after="80"/>
      </w:pPr>
      <w:r>
        <w:rPr>
          <w:rFonts w:ascii="Calibri" w:hAnsi="Calibri"/>
          <w:b w:val="0"/>
          <w:color w:val="3A4A28"/>
          <w:sz w:val="20"/>
        </w:rPr>
        <w:t>SOLV Energy is the largest utility-scale solar engineering, procurement, and construction (EPC) contractor in the United States, providing design, construction, commissioning, operations, maintenance, and repowering services for solar and battery storage projects. The company has completed over 300 utility-scale solar installations totaling 15+ gigawatts across 30 states. Founded in 2008 as a subsidiary of Swinerton Builders, acquired by American Securities in 2021, and IPO'd on NASDAQ in February 2026 at a $6B valuation. Headquartered in San Diego, California.</w:t>
      </w:r>
    </w:p>
    <w:p>
      <w:r>
        <w:rPr>
          <w:rFonts w:ascii="Calibri" w:hAnsi="Calibri"/>
          <w:b/>
          <w:color w:val="6E8450"/>
          <w:sz w:val="18"/>
        </w:rPr>
        <w:t>5,000 Employees · https://www.solvenergy.com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SOLV Energy has executed a remarkable growth trajectory from a regional solar contractor to the #1 ranked solar EPC in the US by Solar Power World, building 15+ GW across 300+ projects [2]. The expansion from pure solar construction into battery storage and comprehensive operations &amp; maintenance services represents a meaningful business model broadening. The February 2026 IPO at $6B valuation validated the platform. AI Deployment (1/2): SOLV Energy has partnered with Effectual for Gen AI Field Technician Support and deployed robotics and AI to optimize solar construction processes, though no specific revenue or savings figures have been quantified [2]. Market Share (2/2): Ranked #1 solar contractor by Solar Power World, SOLV Energy is the clear category leader in utility-scale solar EPC with dominant market share in the fastest-growing segment of US energy infrastructure [2]. Pipeline (1/2): $8B project backlog as of December 2025 with 2026 revenue guidance of $3.72-3.82B, plus expansion into battery storage and O&amp;M services [1]. Specific next-gen project timelines exist but are contract-driven rather than product-launch oriented. R&amp;D Intensity (0/1): As a construction/EPC company, R&amp;D spending as a percentage of revenue is below technology sector peers; innovation is process-driven rather than research-driven.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SOLV Energy's purpose of 'building a better energy future' is specific, thoughtful, and validated by two decades of execution in clean energy construction [2]. CEO George Hershman's 30+ year construction career and decade leading SOLV demonstrate genuine commitment to the renewable energy transition. The company's mission directly connects its work to societal transformation — decarbonizing the power grid — and differentiates clearly from generic construction peers. Community Impact (1/2): SOLV Energy publishes an Impact &amp; ESG Progress Report and highlights community partnerships, safety improvements, and investments in project-adjacent communities [3]. However, specific philanthropic dollar amounts or distinctive programs were not identified. Employee Retention (1/2): Chief Commercial Officer Dave Grubb Jr. has been with SOLV Energy and its affiliates for 35+ years, and CEO Hershman has led the company for over a decade — exceptional executive tenure signaling strong culture [2]. The company invests in training, mentorship, and career development. Insider Buying (0/2): Recently IPO'd (February 2026), insufficient data on insider buying activity beyond founder and PE sponsor holdings.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Conservative capital structure with D/E of only 9.9% and net cash position of $304.4M ($384.9M cash vs $80.5M debt) [4]. ROE of 33% far exceeds the 15% target, reflecting excellent capital efficiency for a construction business [4]. Revenue growth is exceptional: Q1 2026 revenue up 66% YoY to $677M with full-year 2026 guidance of $3.72-3.82B, implying ~51% YoY growth over 2025's $2.49B [1]. Revenue growth 5yr CAGR estimated at ~13% despite the revenue dip in 2023-2024 period. Forward P/E of 17.0 is well below the 20 target [4]. The primary weakness is net profit margin of 5.99%, typical of construction/EPC businesses operating on thin net margins despite healthy gross margins of 16.4% [4][1]. PEG ratio unavailable due to recent IPO. Liquidity check passed: avg daily volume ~833K shares at $28.80 = $24.0M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SOLV Energy demonstrates solid infinite game characteristics anchored by a genuine clean energy mission, exceptional leadership continuity, and a business model inherently tied to a multi-decade energy transition. CEO George Hershman's 30+ year tenure and CCO Dave Grubb's 35+ years with the company provide the leadership stability that Sinek values. The company's willingness to IPO into a politically hostile environment for solar (Trump administration's anti-solar policies) demonstrates courage of conviction. However, as a newly public company with private equity origins, SOLV Energy has not yet been tested through the multi-cycle adversity that validates infinite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SOLV Energy's mission of 'building a better energy future' is validated by 18 years of consistent execution in clean energy construction, scaling from a regional contractor to the nation's #1 solar EPC [2]. The purpose is genuine, inclusive, and service-oriented — it connects the company's work directly to decarbonizing America's power grid. CEO Hershman publicly stated optimism about solar's future even amid political headwinds, demonstrating that the cause drives strategy rather than the reverse [2]. However, the company's PE acquisition history (American Securities, 2021) and recent IPO suggest financial engineering motivations coexisting with the clean energy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CCO Dave Grubb Jr.'s 35+ years with SOLV and its affiliates is extraordinary executive tenure, and CEO Hershman's 10+ year leadership provides stability [2]. The company emphasizes training, mentorship, leadership development, and long-term career building, particularly notable for a construction industry where workforce stability is challenging [2][3]. SOLV Energy's safety-first culture is a hallmark of the organization. However, as a newly public company, data on broader employee satisfaction, voluntary turnover, and organizational trust beyond the executive level is limited.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SOLV Energy operates in a competitive renewable energy construction market alongside peers like Blattner Energy, McCarthy Building Companies, and Primoris. The company's competitive language focuses on being 'the best at what we do' and 'building a better energy future' rather than defeating specific rivals [2]. The solar industry's collaborative dynamics — where EPC contractors partner on transmission interconnection and grid integration — naturally foster a learning-oriented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SOLV Energy evolved from a subsidiary of Swinerton Builders (traditional general construction) into a standalone renewable energy powerhouse focused exclusively on utility-scale solar and battery storage [2]. This represents a genuine strategic pivot — from diversified construction to specialized clean energy EPC. The expansion into battery storage and operations &amp; maintenance adds new business lines. However, the core solar construction franchise has been consistent for 18 years; the company has not yet faced a test requiring abandonment of its primary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Hershman demonstrated courage by pursuing SOLV Energy's IPO in February 2026 during an administration openly hostile to solar energy, publicly stating that 'burgeoning demand' for solar power would persist regardless of political headwinds [2]. The company has continued investing heavily in scaling operations and workforce development despite tariff uncertainty and policy risk. However, the IPO was also financially motivated (PE exit), and SOLV Energy has not yet faced the kind of downturn that truly tests leadership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SOLV Energy is the dominant US utility-scale solar EPC contractor entering a once-in-a-generation growth cycle, with Q1 2026 revenue surging 66% YoY to $677M and full-year guidance of $3.72-3.82B with adjusted EBITDA of $435-455M [1]. The company's $8B project backlog provides 8.5 quarters of revenue visibility, and the fundamental demand driver — the intersection of AI data center buildout and renewable energy mandates — is structural and multi-decade. The balance sheet is conservatively managed post-IPO with $304M net cash and D/E of only 9.9% [4]. At 17.0x forward earnings, SOLV Energy is attractively valued for a category leader delivering 51% revenue growth with rapidly expanding margins (adjusted EBITDA margin guidance raised to 11.7-11.9%).</w:t>
      </w:r>
    </w:p>
    <w:p>
      <w:pPr>
        <w:spacing w:after="120"/>
      </w:pPr>
      <w:r>
        <w:rPr>
          <w:rFonts w:ascii="Calibri" w:hAnsi="Calibri"/>
          <w:b w:val="0"/>
          <w:color w:val="3A4A28"/>
          <w:sz w:val="20"/>
        </w:rPr>
        <w:t>The bear case centers on political and regulatory risk: the Trump administration's anti-solar policies, potential IRA (Inflation Reduction Act) rollbacks, and tariff uncertainty on imported solar panels could materially impact project economics and demand [2]. Net profit margin of 5.99% reflects the inherent challenge of construction businesses — thin margins mean execution missteps, weather delays, or supply chain disruptions can quickly erode profitability [4]. As a newly public company (February 2026 IPO), SOLV Energy lacks a track record as a public company and carries IPO-related costs including a $52M non-cash charge in Q1 [1]. The 45.5x trailing P/E reflects the IPO-year earnings distortion, and the $6B market cap prices in substantial growth execution. Revenue concentration risk exists in utility-scale solar — any slowdown in project permitting or interconnection queues could defer revenue recognition.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$8B project backlog converting to revenue at an accelerating pace, with 2026 guidance already raised to $3.72-3.82B on the back of hyperscale data center demand driving corporate PPA growth for renewable power</w:t>
      </w:r>
    </w:p>
    <w:p>
      <w:pPr>
        <w:spacing w:before="40" w:after="40"/>
        <w:ind w:left="283"/>
      </w:pPr>
      <w:r>
        <w:rPr>
          <w:rFonts w:ascii="Calibri" w:hAnsi="Calibri"/>
          <w:b/>
          <w:color w:val="4A6B25"/>
          <w:sz w:val="20"/>
        </w:rPr>
        <w:t xml:space="preserve">2. </w:t>
      </w:r>
      <w:r>
        <w:rPr>
          <w:rFonts w:ascii="Calibri" w:hAnsi="Calibri"/>
          <w:b w:val="0"/>
          <w:color w:val="3A4A28"/>
          <w:sz w:val="20"/>
        </w:rPr>
        <w:t>Battery energy storage expansion providing a second growth vector beyond solar, with storage attach rates increasing across the project portfolio as grid-scale batteries become economically essential</w:t>
      </w:r>
    </w:p>
    <w:p>
      <w:pPr>
        <w:spacing w:before="40" w:after="40"/>
        <w:ind w:left="283"/>
      </w:pPr>
      <w:r>
        <w:rPr>
          <w:rFonts w:ascii="Calibri" w:hAnsi="Calibri"/>
          <w:b/>
          <w:color w:val="4A6B25"/>
          <w:sz w:val="20"/>
        </w:rPr>
        <w:t xml:space="preserve">3. </w:t>
      </w:r>
      <w:r>
        <w:rPr>
          <w:rFonts w:ascii="Calibri" w:hAnsi="Calibri"/>
          <w:b w:val="0"/>
          <w:color w:val="3A4A28"/>
          <w:sz w:val="20"/>
        </w:rPr>
        <w:t>Margin expansion through operational leverage and productivity gains — adjusted EBITDA margin guidance of 11.7-11.9% represents significant improvement from historical levels as the company scales past fixed costs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Political and regulatory risk from potential IRA rollbacks, solar tariff increases, or federal policy changes that could reduce the economic incentive for utility-scale solar projects and compress demand</w:t>
      </w:r>
    </w:p>
    <w:p>
      <w:pPr>
        <w:spacing w:before="40" w:after="40"/>
        <w:ind w:left="283"/>
      </w:pPr>
      <w:r>
        <w:rPr>
          <w:rFonts w:ascii="Calibri" w:hAnsi="Calibri"/>
          <w:b/>
          <w:color w:val="4A6B25"/>
          <w:sz w:val="20"/>
        </w:rPr>
        <w:t xml:space="preserve">2. </w:t>
      </w:r>
      <w:r>
        <w:rPr>
          <w:rFonts w:ascii="Calibri" w:hAnsi="Calibri"/>
          <w:b w:val="0"/>
          <w:color w:val="3A4A28"/>
          <w:sz w:val="20"/>
        </w:rPr>
        <w:t>Construction execution risk inherent in a 5.99% net margin business — weather delays, labor shortages, supply chain disruptions, or interconnection queue backlogs could materially impact project timelines and profitability</w:t>
      </w:r>
    </w:p>
    <w:p>
      <w:pPr>
        <w:spacing w:before="40" w:after="40"/>
        <w:ind w:left="283"/>
      </w:pPr>
      <w:r>
        <w:rPr>
          <w:rFonts w:ascii="Calibri" w:hAnsi="Calibri"/>
          <w:b/>
          <w:color w:val="4A6B25"/>
          <w:sz w:val="20"/>
        </w:rPr>
        <w:t xml:space="preserve">3. </w:t>
      </w:r>
      <w:r>
        <w:rPr>
          <w:rFonts w:ascii="Calibri" w:hAnsi="Calibri"/>
          <w:b w:val="0"/>
          <w:color w:val="3A4A28"/>
          <w:sz w:val="20"/>
        </w:rPr>
        <w:t>Newly public company risk — IPO'd February 2026 with no public market track record, PE sponsor overhang, and elevated trailing P/E (45.5x) that leaves limited margin for error in growth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SOLV Energy's core business — physical construction, installation, and maintenance of utility-scale solar farms and battery storage facilities — involves heavy equipment operation, manual labor, site-specific engineering, and permitting processes that AI structurally cannot displace [1][2]. Each project requires unique site assessment, environmental compliance, interconnection agreements, and hands-on construction work that creates insurmountable barriers to AI substitution. Furthermore, the AI boom is a direct demand driver: hyperscale data center construction is accelerating demand for renewable power generation, making SOLV Energy a beneficiary of AI infrastructure expansion [2]. The only modest risk is AI-enabled project optimization tools potentially reducing labor content over time, but this enhances efficiency rather than disrupting the business model. AI Opportunity (0/1): SOLV Energy uses AI and robotics internally to optimize construction processes but does not generate revenue from AI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SOLV Energy Q1 2026 Earnings Report and 2026 Guidance — SOLV Energy Investor Relations / StockTitan, May 2026</w:t>
      </w:r>
    </w:p>
    <w:p>
      <w:pPr>
        <w:spacing w:before="20" w:after="20"/>
        <w:ind w:left="170"/>
      </w:pPr>
      <w:r>
        <w:rPr>
          <w:rFonts w:ascii="Calibri" w:hAnsi="Calibri"/>
          <w:b/>
          <w:color w:val="4A6B25"/>
          <w:sz w:val="15"/>
        </w:rPr>
        <w:t xml:space="preserve">2. </w:t>
      </w:r>
      <w:r>
        <w:rPr>
          <w:rFonts w:ascii="Calibri" w:hAnsi="Calibri"/>
          <w:b w:val="0"/>
          <w:color w:val="3A4A28"/>
          <w:sz w:val="17"/>
        </w:rPr>
        <w:t>SOLV Energy CEO George Hershman Interview, Leadership Team, and Company Overview — Sherwood News / SOLV Energy / Built In, 2026</w:t>
      </w:r>
    </w:p>
    <w:p>
      <w:pPr>
        <w:spacing w:before="20" w:after="20"/>
        <w:ind w:left="170"/>
      </w:pPr>
      <w:r>
        <w:rPr>
          <w:rFonts w:ascii="Calibri" w:hAnsi="Calibri"/>
          <w:b/>
          <w:color w:val="4A6B25"/>
          <w:sz w:val="15"/>
        </w:rPr>
        <w:t xml:space="preserve">3. </w:t>
      </w:r>
      <w:r>
        <w:rPr>
          <w:rFonts w:ascii="Calibri" w:hAnsi="Calibri"/>
          <w:b w:val="0"/>
          <w:color w:val="3A4A28"/>
          <w:sz w:val="17"/>
        </w:rPr>
        <w:t>SOLV Energy 2024 Impact &amp; ESG Progress Report — SOLV Energy, 2024</w:t>
      </w:r>
    </w:p>
    <w:p>
      <w:pPr>
        <w:spacing w:before="20" w:after="20"/>
        <w:ind w:left="170"/>
      </w:pPr>
      <w:r>
        <w:rPr>
          <w:rFonts w:ascii="Calibri" w:hAnsi="Calibri"/>
          <w:b/>
          <w:color w:val="4A6B25"/>
          <w:sz w:val="15"/>
        </w:rPr>
        <w:t xml:space="preserve">4. </w:t>
      </w:r>
      <w:r>
        <w:rPr>
          <w:rFonts w:ascii="Calibri" w:hAnsi="Calibri"/>
          <w:b w:val="0"/>
          <w:color w:val="3A4A28"/>
          <w:sz w:val="17"/>
        </w:rPr>
        <w:t>SOLV Energy (MWH) Financial Statistics and Valuation — StockAnalysis / TipRanks / Yahoo Finance,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