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NCLH</w:t>
      </w:r>
      <w:r>
        <w:rPr>
          <w:rFonts w:ascii="Calibri" w:hAnsi="Calibri"/>
          <w:b/>
          <w:color w:val="1A2010"/>
          <w:sz w:val="40"/>
        </w:rPr>
        <w:t xml:space="preserve">  Norwegian Cruise Line Holdings Ltd.</w:t>
      </w:r>
    </w:p>
    <w:p>
      <w:pPr>
        <w:spacing w:after="120"/>
      </w:pPr>
      <w:r>
        <w:rPr>
          <w:rFonts w:ascii="Calibri" w:hAnsi="Calibri"/>
          <w:b/>
          <w:color w:val="6E8450"/>
          <w:sz w:val="18"/>
        </w:rPr>
        <w:t>GROWTH SLEEVE · 2026-08-16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NYSE · United States</w:t>
      </w:r>
    </w:p>
    <w:p>
      <w:pPr>
        <w:spacing w:after="80"/>
      </w:pPr>
      <w:r>
        <w:rPr>
          <w:rFonts w:ascii="Calibri" w:hAnsi="Calibri"/>
          <w:b w:val="0"/>
          <w:color w:val="3A4A28"/>
          <w:sz w:val="20"/>
        </w:rPr>
        <w:t>Norwegian Cruise Line Holdings Ltd. is a global cruise operator running the Norwegian Cruise Line, Oceania Cruises, and Regent Seven Seas Cruises brands, employing more than 40,000 people worldwide. The company reported Q2 2026 revenue growth of 4.9% to $2.6B with Adjusted EBITDA of $666M beating guidance, but lowered full-year 2026 net yield guidance to approximately -5% on a constant-currency basis amid a below-optimal booked position. The board recently replaced CEO Harry Sommer with John Chidsey, who has launched a multi-phase turnaround including new CMO and Chief People Officer hires, a shift to 'base-loading' pricing, and $225M in identified annualized cost savings.</w:t>
      </w:r>
    </w:p>
    <w:p>
      <w:r>
        <w:rPr>
          <w:rFonts w:ascii="Calibri" w:hAnsi="Calibri"/>
          <w:b/>
          <w:color w:val="6E8450"/>
          <w:sz w:val="18"/>
        </w:rPr>
        <w:t>40,000 Employees · https://www.nclhltd.com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NCLH's last five years have been dominated by COVID-19 recovery and a leadership-driven operational turnaround — new CEO John Chidsey's 'Charting the Course 2026' strategy, base-loading pricing, and $225M in annualized cost savings — which is a meaningful course correction but reads as operational recovery rather than a transformative business-model pivot [1]. AI Deployment (2/2): NCLH has deployed AI across marketing copy, guest chat, website shopping, reservations, onboard sales, guest relations letters, and data analytics, with a specific quantified result: AI/ML has doubled marketing leads without increasing marketing expense [3]. Market Share (1/2): NCLH is the third-largest global cruise operator behind Carnival and Royal Caribbean — a meaningful player but not a category leader, and management itself flagged a 'below-optimal booked position' relative to peers [1]. Product Pipeline (1/2): New ship deliveries and private-destination investments continue, but no specific next-generation product was identified in this research cycle with a named launch date and quantified revenue visibility. R&amp;D Intensity (0/1): Cruise operators are capex-heavy (ships, destinations) rather than R&amp;D-intensive, and no evidence of above-average formal R&amp;D spend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NCLH's mission — 'to provide a consistently superior cruise vacation by exceeding customer expectations and embracing our passion for innovation that delivers freedom and value for our guests, travel partners, team members and shareholders' — is standard hospitality-industry boilerplate, interchangeable with virtually any travel or leisure company [4]. Community Impact (1/2): The 'Sail &amp; Sustain' program sets quantified GHG intensity reduction targets (10% by 2026, 25% by 2030 vs. a 2019 baseline) across efficiency, innovation, and collaboration pillars, but this is environmental target-setting rather than distinctive charitable or community investment [4]. Employee Retention (0/2): Glassdoor reviews describe high turnover with roles frequently left unfilled across ships, and one reviewer noted 'advancing isn't hard due to the high ratio of turnover' — a clear negative retention signal [4]. Insider Buying (0/2): No evidence of meaningful net insider buying was found, and the recent CEO transition (Sommer to Chidsey) adds leadership uncertainty with no offsetting insider conviction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algorithm, 10 weight units). D/E of 700% is far beyond the 300% floor and scores 0.0 (1x weight), reflecting $15.35B in total debt against just $166.80M in cash — the single biggest balance-sheet risk in this name [2]. ROE of 39.87% (capped at 1.0, 2x weight) and Forward P/E of 9.22 (capped at 1.0, 1x weight) and PEG of 0.51 (capped at 1.0, 2x weight) are all excellent. Revenue growth YoY of ~7.0% (blending Q1's +10% and Q2's +4.9%) scores 0.90 (1x weight). 5-year revenue CAGR is heavily distorted by the COVID-19 collapse base effect (2021 revenue of ~$2.26B recovering to ~$9.4B by 2025, implying ~43% CAGR) and is included but should be read with that caveat; it caps at 1.0 (2x weight) [2]. Profit margin of ~6.8% (663.53M/9.69B) scores only 0.34 (1x weight), the other significant drag. Net of the D/E floor breach and thin profit margin, the weighted sum of 8.24/10 reflects a company with strong valuation metrics but genuine leverage and margin-quality concerns. Liquidity is not a constraint: ~18.71M shares/day at $18.65 is roughly $349M in daily dollar volume,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Norwegian Cruise Line Holdings presents a largely finite-game profile in this research cycle. The corporate mission reads as generic hospitality-industry language rather than an inspiring cause, a fresh CEO transition (Sommer to Chidsey) accompanied by new CMO and Chief People Officer hires and a $225M cost-cutting program signal reactive turnaround management rather than principled long-term investment, and Glassdoor reviews describing chronic high turnover point to a low-trust operating environment. The lowered full-year 2026 net yield guidance and 'below-optimal booked position' further suggest a company managing near-term performance pressure rather than playing a multi-decade infinite game.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NCLH's stated mission to 'exceed customer expectations' and deliver 'freedom and value for guests, travel partners, team members and shareholders' is standard corporate mission language with no distinctive, bigger-than-the-company vision, and no evidence was found of it materially shaping the current cost-cutting, base-loading-pricing turnaround strategy beyond ordinary commercial logic [1][4].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high-turnover environment with roles frequently left unfilled across ships and note that 'advancing isn't hard due to the high ratio of turnover' — direct evidence against the psychological safety and stability Sinek associates with high-trust organizations, compounded by a recent CEO, CMO, and Chief People Officer turnover at the top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NCLH leadership publicly crediting Carnival's or Royal Caribbean's strengths as motivation for self-improvement; commentary in this research cycle centered on closing a booked-position and AI-execution gap versus Royal Caribbean rather than framing it as a worthy-rival learning relationship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NCLH has adapted meaningfully since the pandemic near-collapse — new ship classes, expanded private-destination investments, and now a base-loading pricing model shift under new leadership — but these are incremental operational adaptations to restore performance rather than a transformative reinvention of the underlying cruise business model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current playbook — leadership changes, $225M in annualized cost savings, and a lowered net yield outlook — reflects standard reactive cost discipline in response to a below-optimal booked position rather than a costly, long-horizon bet made from a position of strength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Norwegian Cruise Line trades at a cheap Forward P/E of 9.22x and PEG of 0.51, with Q2 2026 Adjusted EBITDA of $666M and Adjusted EPS of $0.48 both beating guidance despite a challenging demand backdrop [1][2]. ROE of 39.87% reflects a highly capital-efficient (if leveraged) business model, and new CEO John Chidsey's 'Charting the Course 2026' turnaround — base-loading pricing, $225M in identified annualized cost savings, and AI-driven lead generation that has doubled marketing leads without added spend — provides a credible near-term margin recovery path [1][3]. As an experiential travel business, NCLH's core demand is structurally immune to AI substitution.</w:t>
      </w:r>
    </w:p>
    <w:p>
      <w:pPr>
        <w:spacing w:after="120"/>
      </w:pPr>
      <w:r>
        <w:rPr>
          <w:rFonts w:ascii="Calibri" w:hAnsi="Calibri"/>
          <w:b w:val="0"/>
          <w:color w:val="3A4A28"/>
          <w:sz w:val="20"/>
        </w:rPr>
        <w:t>The bear case centers on leverage, execution risk, and organizational stability. D/E of 700% against $15.35B in total debt and just $166.80M in cash represents significant financial risk in a cyclical, capital-intensive industry, and profit margin of only ~6.8% leaves little cushion if the 2026 outlook deteriorates further [2]. Management has already cut full-year 2026 net yield guidance to approximately -5% on a constant-currency basis, citing a 'below-optimal booked position,' and Q1 2026 EPS declined 29.55% year-over-year despite revenue growth — a clear signal of margin compression [1][2]. The abrupt CEO transition (Sommer to Chidsey) alongside new CMO and Chief People Officer hires, combined with Glassdoor reviews citing chronic high employee turnover, point to organizational instability during a critical demand-recovery period. This is a leveraged, cyclical turnaround story, not a durable compounder.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the $225M annualized cost-savings program and base-loading pricing strategy under new CEO John Chidsey could restore net yield growth and margin expansion into 2027 [1]</w:t>
      </w:r>
    </w:p>
    <w:p>
      <w:pPr>
        <w:spacing w:before="40" w:after="40"/>
        <w:ind w:left="283"/>
      </w:pPr>
      <w:r>
        <w:rPr>
          <w:rFonts w:ascii="Calibri" w:hAnsi="Calibri"/>
          <w:b/>
          <w:color w:val="4A6B25"/>
          <w:sz w:val="20"/>
        </w:rPr>
        <w:t xml:space="preserve">2. </w:t>
      </w:r>
      <w:r>
        <w:rPr>
          <w:rFonts w:ascii="Calibri" w:hAnsi="Calibri"/>
          <w:b w:val="0"/>
          <w:color w:val="3A4A28"/>
          <w:sz w:val="20"/>
        </w:rPr>
        <w:t>AI-driven demand generation (already doubling marketing leads without added spend) scaling further across guest chat, onboard sales, and yield management could meaningfully improve booking velocity and close the gap with Royal Caribbean's AI execution [3]</w:t>
      </w:r>
    </w:p>
    <w:p>
      <w:pPr>
        <w:spacing w:before="40" w:after="40"/>
        <w:ind w:left="283"/>
      </w:pPr>
      <w:r>
        <w:rPr>
          <w:rFonts w:ascii="Calibri" w:hAnsi="Calibri"/>
          <w:b/>
          <w:color w:val="4A6B25"/>
          <w:sz w:val="20"/>
        </w:rPr>
        <w:t xml:space="preserve">3. </w:t>
      </w:r>
      <w:r>
        <w:rPr>
          <w:rFonts w:ascii="Calibri" w:hAnsi="Calibri"/>
          <w:b w:val="0"/>
          <w:color w:val="3A4A28"/>
          <w:sz w:val="20"/>
        </w:rPr>
        <w:t>A cheap Forward P/E of 9.22x and PEG of 0.51 provide meaningful re-rating upside if the 2026 turnaround delivers on cost savings and stabilizes the booked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700% ($15.35B total debt vs. $166.80M cash) leaves NCLH highly exposed to a demand downturn, interest-rate pressure, or refinancing risk in a capital-intensive, cyclical industry [2]</w:t>
      </w:r>
    </w:p>
    <w:p>
      <w:pPr>
        <w:spacing w:before="40" w:after="40"/>
        <w:ind w:left="283"/>
      </w:pPr>
      <w:r>
        <w:rPr>
          <w:rFonts w:ascii="Calibri" w:hAnsi="Calibri"/>
          <w:b/>
          <w:color w:val="4A6B25"/>
          <w:sz w:val="20"/>
        </w:rPr>
        <w:t xml:space="preserve">2. </w:t>
      </w:r>
      <w:r>
        <w:rPr>
          <w:rFonts w:ascii="Calibri" w:hAnsi="Calibri"/>
          <w:b w:val="0"/>
          <w:color w:val="3A4A28"/>
          <w:sz w:val="20"/>
        </w:rPr>
        <w:t>Full-year 2026 net yield guidance was cut to approximately -5% on a constant-currency basis on a 'below-optimal booked position,' and Q1 2026 EPS fell 29.55% YoY despite revenue growth — evidence of active margin compression [1][2]</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 a CEO transition (Sommer to Chidsey) plus new CMO and Chief People Officer hires — combined with Glassdoor-documented chronic high staff turnover creates execution risk during a critical turnaround period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An experiential, physical-world cruise vacation cannot be substituted by AI — no software product replaces sailing on a ship — and NCLH's core revenue (fares, onboard spend) is structurally protected [1]. Management is using AI as a margin and demand-generation enabler rather than facing it as a threat: a comprehensive program spans marketing, guest chat, reservations, onboard sales, and data analytics [3]. Industry analysis flags that AI-driven personalization and yield management are creating a 'compounding competitive advantage' in the cruise sector, with some assessments suggesting Royal Caribbean is executing this faster than NCLH — a competitive gap risk, but not a core-business disruption risk [3]. AI Opportunity (1/1): NCLH cites a specific, quantified AI-driven result — AI and machine learning have doubled marketing leads without increasing marketing expense — providing concrete evidence of AI-derived value creation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Norwegian Cruise Line Holdings Reports Second Quarter 2026 Financial Results — nclhltd.com, 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Norwegian Cruise Line Holdings (NCLH) Statistics &amp; Valuation — StockAnalysis.com, GuruFocus,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Norwegian Cruise Line AI Strategy and CEO Commentary — Travel Weekly, PitchGrade Research, Klover.ai, accessed 2026</w:t>
      </w:r>
    </w:p>
    <w:p>
      <w:pPr>
        <w:spacing w:before="20" w:after="20"/>
        <w:ind w:left="170"/>
      </w:pPr>
      <w:r>
        <w:rPr>
          <w:rFonts w:ascii="Calibri" w:hAnsi="Calibri"/>
          <w:b/>
          <w:color w:val="4A6B25"/>
          <w:sz w:val="15"/>
        </w:rPr>
        <w:t xml:space="preserve">4. </w:t>
      </w:r>
      <w:r>
        <w:rPr>
          <w:rFonts w:ascii="Calibri" w:hAnsi="Calibri"/>
          <w:b w:val="0"/>
          <w:color w:val="3A4A28"/>
          <w:sz w:val="17"/>
        </w:rPr>
        <w:t>Norwegian Cruise Line Holdings Glassdoor Reviews, Mission Statement, Sail &amp; Sustain ESG Report — Glassdoor, nclhltd.com,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